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2545" w14:textId="77777777" w:rsidR="00577A12" w:rsidRDefault="00577A12">
      <w:pPr>
        <w:pStyle w:val="BodyText"/>
        <w:rPr>
          <w:rFonts w:ascii="Times New Roman"/>
          <w:sz w:val="20"/>
        </w:rPr>
      </w:pPr>
    </w:p>
    <w:p w14:paraId="31FBB7DC" w14:textId="5234FEF9" w:rsidR="00577A12" w:rsidRPr="001005FD" w:rsidRDefault="001005FD" w:rsidP="001005FD">
      <w:pPr>
        <w:pStyle w:val="Title"/>
        <w:spacing w:before="229"/>
      </w:pPr>
      <w:r w:rsidRPr="001005FD">
        <w:rPr>
          <w:lang w:val="cy-GB"/>
        </w:rPr>
        <w:t>Dogfen Ymgynghoriad Cyhoeddus</w:t>
      </w:r>
    </w:p>
    <w:p w14:paraId="20C94D10" w14:textId="77777777" w:rsidR="00577A12" w:rsidRDefault="00577A12">
      <w:pPr>
        <w:pStyle w:val="BodyText"/>
        <w:spacing w:before="8"/>
        <w:rPr>
          <w:b/>
          <w:sz w:val="48"/>
        </w:rPr>
      </w:pPr>
    </w:p>
    <w:p w14:paraId="659E25FE" w14:textId="3AF9FC15" w:rsidR="00577A12" w:rsidRPr="001005FD" w:rsidRDefault="001005FD" w:rsidP="001005FD">
      <w:pPr>
        <w:pStyle w:val="Title"/>
        <w:ind w:left="882"/>
      </w:pPr>
      <w:r w:rsidRPr="001005FD">
        <w:rPr>
          <w:lang w:val="cy-GB"/>
        </w:rPr>
        <w:t>Trwydded Ychwanegol ar gyfer Tai Amlfeddiannaeth ym Mwrdeistref Sirol Wrecsam</w:t>
      </w:r>
    </w:p>
    <w:p w14:paraId="7F24708A" w14:textId="77777777" w:rsidR="00577A12" w:rsidRDefault="00577A12">
      <w:pPr>
        <w:pStyle w:val="BodyText"/>
        <w:rPr>
          <w:b/>
          <w:sz w:val="54"/>
        </w:rPr>
      </w:pPr>
    </w:p>
    <w:p w14:paraId="33FE5439" w14:textId="77777777" w:rsidR="00577A12" w:rsidRDefault="00577A12">
      <w:pPr>
        <w:pStyle w:val="BodyText"/>
        <w:rPr>
          <w:b/>
          <w:sz w:val="54"/>
        </w:rPr>
      </w:pPr>
    </w:p>
    <w:p w14:paraId="3EF1CC60" w14:textId="77777777" w:rsidR="00577A12" w:rsidRDefault="00577A12">
      <w:pPr>
        <w:pStyle w:val="BodyText"/>
        <w:rPr>
          <w:b/>
          <w:sz w:val="54"/>
        </w:rPr>
      </w:pPr>
    </w:p>
    <w:p w14:paraId="5D3A4528" w14:textId="77777777" w:rsidR="00577A12" w:rsidRDefault="00577A12">
      <w:pPr>
        <w:pStyle w:val="BodyText"/>
        <w:rPr>
          <w:b/>
          <w:sz w:val="54"/>
        </w:rPr>
      </w:pPr>
    </w:p>
    <w:p w14:paraId="1F7BF7E9" w14:textId="77777777" w:rsidR="00577A12" w:rsidRDefault="00577A12">
      <w:pPr>
        <w:pStyle w:val="BodyText"/>
        <w:rPr>
          <w:b/>
          <w:sz w:val="54"/>
        </w:rPr>
      </w:pPr>
    </w:p>
    <w:p w14:paraId="71E25A17" w14:textId="77777777" w:rsidR="00577A12" w:rsidRDefault="00577A12">
      <w:pPr>
        <w:pStyle w:val="BodyText"/>
        <w:rPr>
          <w:b/>
          <w:sz w:val="54"/>
        </w:rPr>
      </w:pPr>
    </w:p>
    <w:p w14:paraId="13A72A41" w14:textId="77777777" w:rsidR="00577A12" w:rsidRDefault="00577A12">
      <w:pPr>
        <w:pStyle w:val="BodyText"/>
        <w:rPr>
          <w:b/>
          <w:sz w:val="54"/>
        </w:rPr>
      </w:pPr>
    </w:p>
    <w:p w14:paraId="0F0CC9DF" w14:textId="77777777" w:rsidR="00577A12" w:rsidRDefault="00577A12">
      <w:pPr>
        <w:pStyle w:val="BodyText"/>
        <w:rPr>
          <w:b/>
          <w:sz w:val="54"/>
        </w:rPr>
      </w:pPr>
    </w:p>
    <w:p w14:paraId="78A923B6" w14:textId="77777777" w:rsidR="00577A12" w:rsidRDefault="00577A12">
      <w:pPr>
        <w:pStyle w:val="BodyText"/>
        <w:rPr>
          <w:b/>
          <w:sz w:val="54"/>
        </w:rPr>
      </w:pPr>
    </w:p>
    <w:p w14:paraId="0BCBE3B3" w14:textId="77777777" w:rsidR="00577A12" w:rsidRDefault="00577A12">
      <w:pPr>
        <w:pStyle w:val="BodyText"/>
        <w:rPr>
          <w:b/>
          <w:sz w:val="54"/>
        </w:rPr>
      </w:pPr>
    </w:p>
    <w:p w14:paraId="27EAF0C4" w14:textId="77777777" w:rsidR="00577A12" w:rsidRDefault="00577A12">
      <w:pPr>
        <w:pStyle w:val="BodyText"/>
        <w:rPr>
          <w:b/>
          <w:sz w:val="54"/>
        </w:rPr>
      </w:pPr>
    </w:p>
    <w:p w14:paraId="7B236584" w14:textId="4F158455" w:rsidR="00577A12" w:rsidRPr="001005FD" w:rsidRDefault="007F4E5C" w:rsidP="001005FD">
      <w:pPr>
        <w:pStyle w:val="Heading1"/>
        <w:spacing w:before="435"/>
        <w:ind w:left="881" w:right="1192"/>
        <w:jc w:val="center"/>
      </w:pPr>
      <w:r>
        <w:rPr>
          <w:lang w:val="cy-GB"/>
        </w:rPr>
        <w:t xml:space="preserve">Mai </w:t>
      </w:r>
      <w:r w:rsidR="001005FD" w:rsidRPr="001005FD">
        <w:rPr>
          <w:lang w:val="cy-GB"/>
        </w:rPr>
        <w:t>2021</w:t>
      </w:r>
    </w:p>
    <w:p w14:paraId="0076B4BA" w14:textId="485B4C3A" w:rsidR="00577A12" w:rsidRPr="007F4E5C" w:rsidRDefault="00577A12" w:rsidP="007F4E5C">
      <w:pPr>
        <w:spacing w:before="6"/>
        <w:ind w:left="880" w:right="1192"/>
        <w:jc w:val="center"/>
        <w:rPr>
          <w:b/>
        </w:rPr>
        <w:sectPr w:rsidR="00577A12" w:rsidRPr="007F4E5C">
          <w:footerReference w:type="default" r:id="rId8"/>
          <w:type w:val="continuous"/>
          <w:pgSz w:w="12240" w:h="15840"/>
          <w:pgMar w:top="1500" w:right="1280" w:bottom="2780" w:left="1580" w:header="720" w:footer="2584" w:gutter="0"/>
          <w:cols w:space="720"/>
        </w:sectPr>
      </w:pPr>
    </w:p>
    <w:p w14:paraId="65000727" w14:textId="1DDCA882" w:rsidR="00577A12" w:rsidRPr="001005FD" w:rsidRDefault="001005FD" w:rsidP="001005FD">
      <w:pPr>
        <w:pStyle w:val="Heading1"/>
        <w:spacing w:before="69"/>
        <w:ind w:left="880" w:right="1192"/>
        <w:jc w:val="center"/>
        <w:rPr>
          <w:sz w:val="24"/>
          <w:szCs w:val="24"/>
        </w:rPr>
      </w:pPr>
      <w:r w:rsidRPr="001005FD">
        <w:rPr>
          <w:sz w:val="24"/>
          <w:szCs w:val="24"/>
          <w:lang w:val="cy-GB"/>
        </w:rPr>
        <w:lastRenderedPageBreak/>
        <w:t>Dogfen Ymgynghoriad Cyhoeddus</w:t>
      </w:r>
    </w:p>
    <w:p w14:paraId="4D1F5D3A" w14:textId="77777777" w:rsidR="00577A12" w:rsidRPr="004433FB" w:rsidRDefault="00577A12">
      <w:pPr>
        <w:pStyle w:val="BodyText"/>
        <w:spacing w:before="6"/>
        <w:rPr>
          <w:b/>
          <w:sz w:val="24"/>
          <w:szCs w:val="24"/>
        </w:rPr>
      </w:pPr>
    </w:p>
    <w:p w14:paraId="47485B41" w14:textId="4A86505A" w:rsidR="00577A12" w:rsidRPr="001005FD" w:rsidRDefault="001005FD" w:rsidP="001005FD">
      <w:pPr>
        <w:spacing w:before="98" w:line="244" w:lineRule="auto"/>
        <w:ind w:left="630" w:right="825"/>
        <w:rPr>
          <w:b/>
          <w:sz w:val="24"/>
          <w:szCs w:val="24"/>
        </w:rPr>
      </w:pPr>
      <w:r w:rsidRPr="001005FD">
        <w:rPr>
          <w:b/>
          <w:sz w:val="24"/>
          <w:szCs w:val="24"/>
          <w:lang w:val="cy-GB"/>
        </w:rPr>
        <w:t>Trwyddedu Ychwanegol ar gyfer Tai Amlfeddiannaeth ym Mwrdeistref Sirol Wrecsam</w:t>
      </w:r>
    </w:p>
    <w:p w14:paraId="3DE196A5" w14:textId="77777777" w:rsidR="00577A12" w:rsidRPr="004433FB" w:rsidRDefault="00577A12">
      <w:pPr>
        <w:pStyle w:val="BodyText"/>
        <w:rPr>
          <w:b/>
          <w:sz w:val="24"/>
          <w:szCs w:val="24"/>
        </w:rPr>
      </w:pPr>
    </w:p>
    <w:p w14:paraId="125CFD1A" w14:textId="77777777" w:rsidR="00577A12" w:rsidRPr="004433FB" w:rsidRDefault="00577A12">
      <w:pPr>
        <w:pStyle w:val="BodyText"/>
        <w:spacing w:before="9"/>
        <w:rPr>
          <w:b/>
          <w:sz w:val="24"/>
          <w:szCs w:val="24"/>
        </w:rPr>
      </w:pPr>
    </w:p>
    <w:p w14:paraId="14669B06" w14:textId="1B71F6E3" w:rsidR="00577A12" w:rsidRPr="001005FD" w:rsidRDefault="001005FD" w:rsidP="001005FD">
      <w:pPr>
        <w:pStyle w:val="BodyText"/>
        <w:spacing w:before="98" w:line="244" w:lineRule="auto"/>
        <w:ind w:left="630" w:right="939"/>
        <w:jc w:val="both"/>
        <w:rPr>
          <w:sz w:val="24"/>
          <w:szCs w:val="24"/>
        </w:rPr>
      </w:pPr>
      <w:r w:rsidRPr="001005FD">
        <w:rPr>
          <w:sz w:val="24"/>
          <w:szCs w:val="24"/>
          <w:lang w:val="cy-GB"/>
        </w:rPr>
        <w:t xml:space="preserve">Mae’r ddogfen ymgynghori hon yn ceisio barn ar gynigion i weithredu cynllun Trwyddedu Ychwanegol arall ar gyfer Tai Amlfeddiannaeth ym Mwrdeistref Sirol Wrecsam.  </w:t>
      </w:r>
    </w:p>
    <w:p w14:paraId="3F560115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61745C8B" w14:textId="59D9EAC7" w:rsidR="00577A12" w:rsidRPr="00915337" w:rsidRDefault="001005FD" w:rsidP="00915337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1005FD">
        <w:rPr>
          <w:sz w:val="24"/>
          <w:szCs w:val="24"/>
          <w:lang w:val="cy-GB"/>
        </w:rPr>
        <w:t xml:space="preserve">Ar 12 Gorffennaf 2016 cymeradwyodd Bwrdd Gweithredol y Cyngor ddynodiad fod yr holl Dai Amlfeddiannaeth yn y Fwrdeistref Sirol (heblaw am Dai Amlfeddiannaeth gorfodol) yn destun y gofynion Trwyddedu Ychwanegol o fewn y Ddeddf Tai 2004, yn weithredol o 1 Tachwedd 2016 am gyfnod o 5 mlynedd. </w:t>
      </w:r>
      <w:r w:rsidRPr="00915337">
        <w:rPr>
          <w:sz w:val="24"/>
          <w:szCs w:val="24"/>
          <w:lang w:val="cy-GB"/>
        </w:rPr>
        <w:t xml:space="preserve">Felly bydd y dynodiad presennol yn dod i ben ar 31 Hydref 2021. </w:t>
      </w:r>
    </w:p>
    <w:p w14:paraId="480F1923" w14:textId="77777777" w:rsidR="00577A12" w:rsidRPr="00D41FE6" w:rsidRDefault="00577A12">
      <w:pPr>
        <w:pStyle w:val="BodyText"/>
        <w:spacing w:before="1"/>
        <w:rPr>
          <w:sz w:val="24"/>
          <w:szCs w:val="24"/>
        </w:rPr>
      </w:pPr>
    </w:p>
    <w:p w14:paraId="064428FD" w14:textId="2C43B7F4" w:rsidR="00577A12" w:rsidRPr="00B61A73" w:rsidRDefault="00915337" w:rsidP="00B61A73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B61A73">
        <w:rPr>
          <w:sz w:val="24"/>
          <w:szCs w:val="24"/>
          <w:lang w:val="cy-GB"/>
        </w:rPr>
        <w:t>Ar 9</w:t>
      </w:r>
      <w:r w:rsidR="00B61A73" w:rsidRPr="00B61A73">
        <w:rPr>
          <w:sz w:val="24"/>
          <w:szCs w:val="24"/>
          <w:lang w:val="cy-GB"/>
        </w:rPr>
        <w:t xml:space="preserve"> Mawrth</w:t>
      </w:r>
      <w:r w:rsidRPr="00B61A73">
        <w:rPr>
          <w:sz w:val="24"/>
          <w:szCs w:val="24"/>
          <w:lang w:val="cy-GB"/>
        </w:rPr>
        <w:t xml:space="preserve"> 2021, cymeradwyodd Bwrdd Gweithredol y Cyngor y gofyniad i ymgynghori â'r cyhoedd er mwyn gweithredu dynodiad trwyddedu ychwanegol newydd a fyddai, os caiff ei gymeradwyo, yn parhau am 5 mlynedd arall o 1 Tachwedd 2021 tan 31 Hydref 2026. </w:t>
      </w:r>
    </w:p>
    <w:p w14:paraId="7FE51A25" w14:textId="77777777" w:rsidR="00577A12" w:rsidRPr="00D41FE6" w:rsidRDefault="00577A12">
      <w:pPr>
        <w:pStyle w:val="BodyText"/>
        <w:spacing w:before="1"/>
        <w:rPr>
          <w:sz w:val="24"/>
          <w:szCs w:val="24"/>
        </w:rPr>
      </w:pPr>
    </w:p>
    <w:p w14:paraId="1328EC0A" w14:textId="78129645" w:rsidR="00577A12" w:rsidRPr="00B61A73" w:rsidRDefault="00B61A73" w:rsidP="00B61A73">
      <w:pPr>
        <w:pStyle w:val="BodyText"/>
        <w:spacing w:before="1" w:line="244" w:lineRule="auto"/>
        <w:ind w:left="630" w:right="939"/>
        <w:jc w:val="both"/>
        <w:rPr>
          <w:sz w:val="24"/>
          <w:szCs w:val="24"/>
        </w:rPr>
      </w:pPr>
      <w:r w:rsidRPr="00B61A73">
        <w:rPr>
          <w:sz w:val="24"/>
          <w:szCs w:val="24"/>
          <w:lang w:val="cy-GB"/>
        </w:rPr>
        <w:t>Mae’r ddogfen hon yn egluro ein cynllun arfaethedig (y dynodiad),</w:t>
      </w:r>
      <w:r w:rsidRPr="00B61A73">
        <w:rPr>
          <w:spacing w:val="32"/>
          <w:sz w:val="24"/>
          <w:szCs w:val="24"/>
          <w:lang w:val="cy-GB"/>
        </w:rPr>
        <w:t xml:space="preserve"> y rhesymau dros y cynllun, sut y bydd yn parhau i fynd i’r afael â</w:t>
      </w:r>
      <w:r w:rsidRPr="00B61A73">
        <w:rPr>
          <w:spacing w:val="1"/>
          <w:sz w:val="24"/>
          <w:szCs w:val="24"/>
          <w:lang w:val="cy-GB"/>
        </w:rPr>
        <w:t xml:space="preserve"> ph</w:t>
      </w:r>
      <w:r w:rsidRPr="00B61A73">
        <w:rPr>
          <w:sz w:val="24"/>
          <w:szCs w:val="24"/>
          <w:lang w:val="cy-GB"/>
        </w:rPr>
        <w:t>roblemau penodol a manteision parhaus cynnal y cynllun.</w:t>
      </w:r>
    </w:p>
    <w:p w14:paraId="23F3F302" w14:textId="77777777" w:rsidR="00577A12" w:rsidRPr="00D41FE6" w:rsidRDefault="00577A12">
      <w:pPr>
        <w:pStyle w:val="BodyText"/>
        <w:spacing w:before="9"/>
        <w:rPr>
          <w:sz w:val="24"/>
          <w:szCs w:val="24"/>
        </w:rPr>
      </w:pPr>
    </w:p>
    <w:p w14:paraId="60BE501E" w14:textId="59ABBC15" w:rsidR="00577A12" w:rsidRPr="00B61A73" w:rsidRDefault="00B61A73" w:rsidP="00B61A73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B61A73">
        <w:rPr>
          <w:sz w:val="24"/>
          <w:szCs w:val="24"/>
          <w:lang w:val="cy-GB"/>
        </w:rPr>
        <w:t>Mae’r Cyngor yn gwahodd sylwadau gan holl rhanddeiliaid yr effeithir arnynt gan gynnwys tenantiaid, preswylwyr lleol, landlordiaid, asiantwyr gosod a rheoli.</w:t>
      </w:r>
    </w:p>
    <w:p w14:paraId="0014782D" w14:textId="77777777" w:rsidR="00577A12" w:rsidRPr="004433FB" w:rsidRDefault="00577A12">
      <w:pPr>
        <w:pStyle w:val="BodyText"/>
        <w:spacing w:before="9"/>
        <w:rPr>
          <w:sz w:val="24"/>
          <w:szCs w:val="24"/>
        </w:rPr>
      </w:pPr>
    </w:p>
    <w:p w14:paraId="2C5311B1" w14:textId="3823A3CF" w:rsidR="00577A12" w:rsidRPr="00B61A73" w:rsidRDefault="00B61A73" w:rsidP="00B61A73">
      <w:pPr>
        <w:pStyle w:val="BodyText"/>
        <w:spacing w:line="244" w:lineRule="auto"/>
        <w:ind w:left="630" w:right="942"/>
        <w:jc w:val="both"/>
        <w:rPr>
          <w:sz w:val="24"/>
          <w:szCs w:val="24"/>
        </w:rPr>
      </w:pPr>
      <w:r w:rsidRPr="00B61A73">
        <w:rPr>
          <w:sz w:val="24"/>
          <w:szCs w:val="24"/>
          <w:lang w:val="cy-GB"/>
        </w:rPr>
        <w:t xml:space="preserve">Llenwch yr holiadur cysylltiol ar-lein yn </w:t>
      </w:r>
      <w:hyperlink r:id="rId9" w:history="1">
        <w:r w:rsidR="00BB7801" w:rsidRPr="004A31D7">
          <w:rPr>
            <w:rStyle w:val="Hyperlink"/>
          </w:rPr>
          <w:t>https://www.wrecsam.gov.uk/service/trwyddedu-rheoli-tai-amlfeddiannaeth-tta</w:t>
        </w:r>
      </w:hyperlink>
      <w:r w:rsidR="00BB7801">
        <w:t xml:space="preserve"> </w:t>
      </w:r>
      <w:bookmarkStart w:id="0" w:name="_GoBack"/>
      <w:bookmarkEnd w:id="0"/>
    </w:p>
    <w:p w14:paraId="09DA87C0" w14:textId="77777777" w:rsidR="00577A12" w:rsidRPr="004433FB" w:rsidRDefault="00577A12">
      <w:pPr>
        <w:pStyle w:val="BodyText"/>
        <w:spacing w:before="2"/>
        <w:rPr>
          <w:sz w:val="24"/>
          <w:szCs w:val="24"/>
        </w:rPr>
      </w:pPr>
    </w:p>
    <w:p w14:paraId="544378A1" w14:textId="46994506" w:rsidR="00D41FE6" w:rsidRPr="00041FC9" w:rsidRDefault="00B61A73" w:rsidP="00041FC9">
      <w:pPr>
        <w:pStyle w:val="BodyText"/>
        <w:spacing w:before="98" w:line="247" w:lineRule="auto"/>
        <w:ind w:left="630" w:right="940"/>
        <w:jc w:val="both"/>
        <w:rPr>
          <w:sz w:val="24"/>
          <w:szCs w:val="24"/>
        </w:rPr>
      </w:pPr>
      <w:r w:rsidRPr="00041FC9">
        <w:rPr>
          <w:sz w:val="24"/>
          <w:szCs w:val="24"/>
          <w:lang w:val="cy-GB"/>
        </w:rPr>
        <w:t>Neu, gallwch ofyn am gopi papur gan dîm Safonau Tai ac Iechyd yr Amgylchedd y Cyngor drwy ffonio 01978 292040 neu drwy e-bost.</w:t>
      </w:r>
      <w:r w:rsidR="00D41FE6" w:rsidRPr="00041FC9">
        <w:rPr>
          <w:sz w:val="24"/>
          <w:szCs w:val="24"/>
        </w:rPr>
        <w:t xml:space="preserve"> </w:t>
      </w:r>
      <w:r w:rsidR="00041FC9" w:rsidRPr="00041FC9">
        <w:rPr>
          <w:sz w:val="24"/>
          <w:szCs w:val="24"/>
          <w:lang w:val="cy-GB"/>
        </w:rPr>
        <w:t>HealthandHousing@wrexham.gov.uk</w:t>
      </w:r>
    </w:p>
    <w:p w14:paraId="466E5EDA" w14:textId="77777777" w:rsidR="00D41FE6" w:rsidRDefault="00D41FE6">
      <w:pPr>
        <w:pStyle w:val="BodyText"/>
        <w:spacing w:before="98" w:line="247" w:lineRule="auto"/>
        <w:ind w:left="630" w:right="940"/>
        <w:jc w:val="both"/>
        <w:rPr>
          <w:sz w:val="24"/>
          <w:szCs w:val="24"/>
        </w:rPr>
      </w:pPr>
    </w:p>
    <w:p w14:paraId="7663449B" w14:textId="77777777" w:rsidR="00D41FE6" w:rsidRDefault="00D41FE6">
      <w:pPr>
        <w:pStyle w:val="BodyText"/>
        <w:spacing w:before="98" w:line="247" w:lineRule="auto"/>
        <w:ind w:left="630" w:right="940"/>
        <w:jc w:val="both"/>
        <w:rPr>
          <w:sz w:val="24"/>
          <w:szCs w:val="24"/>
        </w:rPr>
      </w:pPr>
    </w:p>
    <w:p w14:paraId="1F9686B3" w14:textId="7BCF518A" w:rsidR="00577A12" w:rsidRPr="00D41FE6" w:rsidRDefault="00BE7E49" w:rsidP="00041FC9">
      <w:pPr>
        <w:pStyle w:val="BodyText"/>
        <w:spacing w:before="98" w:line="247" w:lineRule="auto"/>
        <w:ind w:left="630" w:right="940"/>
        <w:jc w:val="both"/>
        <w:rPr>
          <w:strike/>
          <w:sz w:val="24"/>
          <w:szCs w:val="24"/>
        </w:rPr>
      </w:pPr>
      <w:hyperlink r:id="rId10"/>
      <w:r w:rsidR="004D18F8" w:rsidRPr="00041FC9">
        <w:rPr>
          <w:spacing w:val="1"/>
          <w:szCs w:val="24"/>
        </w:rPr>
        <w:t xml:space="preserve"> </w:t>
      </w:r>
    </w:p>
    <w:p w14:paraId="6CBA5279" w14:textId="77777777" w:rsidR="00577A12" w:rsidRPr="00D41FE6" w:rsidRDefault="00577A12">
      <w:pPr>
        <w:pStyle w:val="BodyText"/>
        <w:spacing w:before="5"/>
        <w:rPr>
          <w:strike/>
          <w:sz w:val="24"/>
          <w:szCs w:val="24"/>
        </w:rPr>
      </w:pPr>
    </w:p>
    <w:p w14:paraId="6FF66A64" w14:textId="77777777" w:rsidR="00577A12" w:rsidRPr="004433FB" w:rsidRDefault="00577A12">
      <w:pPr>
        <w:spacing w:line="244" w:lineRule="auto"/>
        <w:rPr>
          <w:sz w:val="24"/>
          <w:szCs w:val="24"/>
        </w:rPr>
        <w:sectPr w:rsidR="00577A12" w:rsidRPr="004433FB">
          <w:pgSz w:w="12240" w:h="15840"/>
          <w:pgMar w:top="860" w:right="1280" w:bottom="2780" w:left="1580" w:header="0" w:footer="2584" w:gutter="0"/>
          <w:cols w:space="720"/>
        </w:sectPr>
      </w:pPr>
    </w:p>
    <w:p w14:paraId="5B5C7769" w14:textId="5CABB43F" w:rsidR="00577A12" w:rsidRPr="00041FC9" w:rsidRDefault="00041FC9" w:rsidP="00041FC9">
      <w:pPr>
        <w:spacing w:before="87"/>
        <w:ind w:left="630"/>
        <w:rPr>
          <w:b/>
          <w:sz w:val="24"/>
          <w:szCs w:val="24"/>
        </w:rPr>
      </w:pPr>
      <w:r w:rsidRPr="00041FC9">
        <w:rPr>
          <w:b/>
          <w:sz w:val="24"/>
          <w:szCs w:val="24"/>
          <w:lang w:val="cy-GB"/>
        </w:rPr>
        <w:lastRenderedPageBreak/>
        <w:t>Cyflwyniad</w:t>
      </w:r>
    </w:p>
    <w:p w14:paraId="055DE55E" w14:textId="77777777" w:rsidR="00577A12" w:rsidRPr="004433FB" w:rsidRDefault="00577A12">
      <w:pPr>
        <w:pStyle w:val="BodyText"/>
        <w:spacing w:before="1"/>
        <w:rPr>
          <w:b/>
          <w:sz w:val="24"/>
          <w:szCs w:val="24"/>
        </w:rPr>
      </w:pPr>
    </w:p>
    <w:p w14:paraId="7E35020A" w14:textId="3A674472" w:rsidR="00577A12" w:rsidRPr="00F27D12" w:rsidRDefault="00041FC9" w:rsidP="00F27D12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F27D12">
        <w:rPr>
          <w:sz w:val="24"/>
          <w:szCs w:val="24"/>
          <w:lang w:val="cy-GB"/>
        </w:rPr>
        <w:t>Mae Cyngor Bwrdeistref Sirol Wrecsam (ar ôl hyn “y Cyngor”) yn gweithio mewn partneriaeth gyda landlordiaid i wella diogelwch ac ansawdd tai o fewn y sector rhentu preifat.</w:t>
      </w:r>
    </w:p>
    <w:p w14:paraId="529C30FE" w14:textId="77777777" w:rsidR="00577A12" w:rsidRPr="004433FB" w:rsidRDefault="00577A12">
      <w:pPr>
        <w:pStyle w:val="BodyText"/>
        <w:spacing w:before="9"/>
        <w:rPr>
          <w:sz w:val="24"/>
          <w:szCs w:val="24"/>
        </w:rPr>
      </w:pPr>
    </w:p>
    <w:p w14:paraId="4D1067C0" w14:textId="71B8A682" w:rsidR="00577A12" w:rsidRPr="00F27D12" w:rsidRDefault="00F27D12" w:rsidP="00F27D12">
      <w:pPr>
        <w:pStyle w:val="BodyText"/>
        <w:spacing w:before="1" w:line="247" w:lineRule="auto"/>
        <w:ind w:left="630" w:right="938"/>
        <w:jc w:val="both"/>
        <w:rPr>
          <w:sz w:val="24"/>
          <w:szCs w:val="24"/>
        </w:rPr>
      </w:pPr>
      <w:r w:rsidRPr="00F27D12">
        <w:rPr>
          <w:sz w:val="24"/>
          <w:szCs w:val="24"/>
          <w:lang w:val="cy-GB"/>
        </w:rPr>
        <w:t>Mae’r Cyngor yn cydnabod bod y rhan fwyaf o landlordiaid eisiau cydweithredu gyda’r Cyngor a bod llawer o eiddo yn cael ei reoli’n dda ac mewn cyflwr boddhaol, fodd bynnag, nid yw rhai landlordiaid yn ymwybodol o’r safonau sy’n ofynnol i reoli eu heiddo neu’n fwriadol yn diystyru’r gyfraith.</w:t>
      </w:r>
    </w:p>
    <w:p w14:paraId="096904AC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1CE4FEBF" w14:textId="281D272A" w:rsidR="00577A12" w:rsidRPr="00C53D27" w:rsidRDefault="00F27D12" w:rsidP="00C53D27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6864C5">
        <w:rPr>
          <w:sz w:val="24"/>
          <w:szCs w:val="24"/>
          <w:lang w:val="cy-GB"/>
        </w:rPr>
        <w:t xml:space="preserve">Nod trwyddedu yw sicrhau bod holl Dai Amlfeddiannaeth yn y sector rhentu preifat yn bodloni’r safonau cyfreithiol ac yn cael eu rheoli’n briodol. </w:t>
      </w:r>
      <w:r w:rsidR="006864C5" w:rsidRPr="00C53D27">
        <w:rPr>
          <w:sz w:val="24"/>
          <w:szCs w:val="24"/>
          <w:lang w:val="cy-GB"/>
        </w:rPr>
        <w:t xml:space="preserve">Pan na fydd eiddo'n diwallu'r safonau gofynnol neu bod y landlordiaid yn methu â chyflawni eu dyletswyddau rheoli, bydd y Cyngor yn erlyn landlordiaid yn Llys yr Ynadon. </w:t>
      </w:r>
    </w:p>
    <w:p w14:paraId="180DAB13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4D163ED3" w14:textId="77777777" w:rsidR="00577A12" w:rsidRPr="004433FB" w:rsidRDefault="00577A12">
      <w:pPr>
        <w:pStyle w:val="BodyText"/>
        <w:spacing w:before="2"/>
        <w:rPr>
          <w:sz w:val="24"/>
          <w:szCs w:val="24"/>
        </w:rPr>
      </w:pPr>
    </w:p>
    <w:p w14:paraId="69750130" w14:textId="5ABE2348" w:rsidR="00577A12" w:rsidRPr="00C53D27" w:rsidRDefault="00C53D27" w:rsidP="00C53D27">
      <w:pPr>
        <w:pStyle w:val="Heading1"/>
        <w:rPr>
          <w:sz w:val="24"/>
          <w:szCs w:val="24"/>
        </w:rPr>
      </w:pPr>
      <w:r w:rsidRPr="00C53D27">
        <w:rPr>
          <w:sz w:val="24"/>
          <w:szCs w:val="24"/>
          <w:lang w:val="cy-GB"/>
        </w:rPr>
        <w:t>Beth yw Tŷ Amlfeddiannaeth</w:t>
      </w:r>
    </w:p>
    <w:p w14:paraId="48BB74CA" w14:textId="77777777" w:rsidR="00577A12" w:rsidRPr="004433FB" w:rsidRDefault="00577A12">
      <w:pPr>
        <w:pStyle w:val="BodyText"/>
        <w:spacing w:before="6"/>
        <w:rPr>
          <w:b/>
          <w:sz w:val="24"/>
          <w:szCs w:val="24"/>
        </w:rPr>
      </w:pPr>
    </w:p>
    <w:p w14:paraId="5A7C47DE" w14:textId="0A00F32F" w:rsidR="00577A12" w:rsidRPr="00C53D27" w:rsidRDefault="00C53D27" w:rsidP="00C53D27">
      <w:pPr>
        <w:pStyle w:val="BodyText"/>
        <w:spacing w:before="98" w:line="244" w:lineRule="auto"/>
        <w:ind w:left="630" w:right="939"/>
        <w:jc w:val="both"/>
        <w:rPr>
          <w:sz w:val="24"/>
          <w:szCs w:val="24"/>
        </w:rPr>
      </w:pPr>
      <w:r w:rsidRPr="00C53D27">
        <w:rPr>
          <w:sz w:val="24"/>
          <w:szCs w:val="24"/>
          <w:lang w:val="cy-GB"/>
        </w:rPr>
        <w:t>Mae diffiniad y Ddeddf Tai 2004 ar gyfer Tai Amlfeddiannaeth wedi’i fanylu ac yn sicrhau bod y mwyafrif o lety a rennir (e.e. llety gweithiwr mudol a myfyrwyr ac ati)</w:t>
      </w:r>
      <w:r w:rsidR="004D18F8" w:rsidRPr="00C53D27">
        <w:rPr>
          <w:spacing w:val="1"/>
          <w:sz w:val="24"/>
          <w:szCs w:val="24"/>
        </w:rPr>
        <w:t xml:space="preserve"> </w:t>
      </w:r>
      <w:r w:rsidRPr="00C53D27">
        <w:rPr>
          <w:sz w:val="24"/>
          <w:szCs w:val="24"/>
          <w:lang w:val="cy-GB"/>
        </w:rPr>
        <w:t>yn dod o fewn ei sgôp.</w:t>
      </w:r>
    </w:p>
    <w:p w14:paraId="6CDDEB5C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189B0EDA" w14:textId="42E8F963" w:rsidR="00577A12" w:rsidRPr="00B35C2D" w:rsidRDefault="00C53D27" w:rsidP="00B35C2D">
      <w:pPr>
        <w:pStyle w:val="BodyText"/>
        <w:ind w:left="630"/>
        <w:jc w:val="both"/>
        <w:rPr>
          <w:sz w:val="24"/>
          <w:szCs w:val="24"/>
        </w:rPr>
      </w:pPr>
      <w:r w:rsidRPr="00B35C2D">
        <w:rPr>
          <w:sz w:val="24"/>
          <w:szCs w:val="24"/>
          <w:lang w:val="cy-GB"/>
        </w:rPr>
        <w:t>Yn gyffredinol, gall Tai Amlfeddiannaeth fod yn unrhyw un o’r canlynol:-</w:t>
      </w:r>
    </w:p>
    <w:p w14:paraId="0F95805D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070EA34A" w14:textId="2707B2B3" w:rsidR="00B35C2D" w:rsidRPr="00B35C2D" w:rsidRDefault="00B35C2D" w:rsidP="00B35C2D">
      <w:pPr>
        <w:pStyle w:val="ListParagraph"/>
        <w:numPr>
          <w:ilvl w:val="0"/>
          <w:numId w:val="5"/>
        </w:numPr>
        <w:tabs>
          <w:tab w:val="left" w:pos="1646"/>
        </w:tabs>
        <w:spacing w:before="1" w:line="244" w:lineRule="auto"/>
        <w:rPr>
          <w:spacing w:val="1"/>
          <w:sz w:val="24"/>
          <w:szCs w:val="24"/>
        </w:rPr>
      </w:pPr>
      <w:r w:rsidRPr="00B35C2D">
        <w:rPr>
          <w:spacing w:val="1"/>
          <w:sz w:val="24"/>
          <w:szCs w:val="24"/>
          <w:lang w:val="cy-GB"/>
        </w:rPr>
        <w:t xml:space="preserve">Adeilad ble mae tri neu fwy o bobl yn rhannu un neu fwy o amwynderau fel </w:t>
      </w:r>
      <w:r w:rsidRPr="00B35C2D">
        <w:rPr>
          <w:sz w:val="24"/>
          <w:szCs w:val="24"/>
          <w:lang w:val="cy-GB"/>
        </w:rPr>
        <w:t>ystafell ymolchi, toiled neu gyfleusterau coginio a ffurfio dwy aelwyd neu fwy;</w:t>
      </w:r>
    </w:p>
    <w:p w14:paraId="048CAADE" w14:textId="77777777" w:rsidR="00577A12" w:rsidRPr="004433FB" w:rsidRDefault="00577A12">
      <w:pPr>
        <w:pStyle w:val="BodyText"/>
        <w:spacing w:before="9"/>
        <w:rPr>
          <w:sz w:val="24"/>
          <w:szCs w:val="24"/>
        </w:rPr>
      </w:pPr>
    </w:p>
    <w:p w14:paraId="565C0861" w14:textId="6C43138A" w:rsidR="00B35C2D" w:rsidRPr="00B35C2D" w:rsidRDefault="00B35C2D" w:rsidP="00B35C2D">
      <w:pPr>
        <w:pStyle w:val="ListParagraph"/>
        <w:numPr>
          <w:ilvl w:val="0"/>
          <w:numId w:val="5"/>
        </w:numPr>
        <w:tabs>
          <w:tab w:val="left" w:pos="1646"/>
        </w:tabs>
        <w:spacing w:line="244" w:lineRule="auto"/>
        <w:rPr>
          <w:spacing w:val="1"/>
          <w:sz w:val="24"/>
          <w:szCs w:val="24"/>
        </w:rPr>
      </w:pPr>
      <w:r w:rsidRPr="00B35C2D">
        <w:rPr>
          <w:spacing w:val="1"/>
          <w:sz w:val="24"/>
          <w:szCs w:val="24"/>
          <w:lang w:val="cy-GB"/>
        </w:rPr>
        <w:t>Fflat annibynnol ble mae tri neu fwy o bobl yn rhannu un neu fwy o amwynderau fel ystafell ymolchi, toiled neu gyfleusterau coginio a ffurfio dwy aelwyd neu fwy;</w:t>
      </w:r>
    </w:p>
    <w:p w14:paraId="10CFE08F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3A403667" w14:textId="263D9D69" w:rsidR="00B35C2D" w:rsidRPr="00B35C2D" w:rsidRDefault="00B35C2D" w:rsidP="00B35C2D">
      <w:pPr>
        <w:pStyle w:val="ListParagraph"/>
        <w:numPr>
          <w:ilvl w:val="0"/>
          <w:numId w:val="5"/>
        </w:numPr>
        <w:tabs>
          <w:tab w:val="left" w:pos="1646"/>
        </w:tabs>
        <w:spacing w:line="247" w:lineRule="auto"/>
        <w:rPr>
          <w:sz w:val="24"/>
          <w:szCs w:val="24"/>
        </w:rPr>
      </w:pPr>
      <w:r w:rsidRPr="00B35C2D">
        <w:rPr>
          <w:sz w:val="24"/>
          <w:szCs w:val="24"/>
          <w:lang w:val="cy-GB"/>
        </w:rPr>
        <w:t>Adeilad sydd wedi ei drosi yn un neu fwy o fflatiau annibynnol ble nad oedd y trosiad yn bodloni safonau Rheoliadau Adeiladu 1991 ac yn dal ddim yn cydymffurfio â nhw.</w:t>
      </w:r>
    </w:p>
    <w:p w14:paraId="51849557" w14:textId="77777777" w:rsidR="00577A12" w:rsidRPr="004433FB" w:rsidRDefault="00577A12">
      <w:pPr>
        <w:pStyle w:val="BodyText"/>
        <w:spacing w:before="4"/>
        <w:rPr>
          <w:sz w:val="24"/>
          <w:szCs w:val="24"/>
        </w:rPr>
      </w:pPr>
    </w:p>
    <w:p w14:paraId="66620AE3" w14:textId="2B10EA79" w:rsidR="00577A12" w:rsidRPr="006C3686" w:rsidRDefault="006C3686" w:rsidP="006C3686">
      <w:pPr>
        <w:pStyle w:val="BodyText"/>
        <w:ind w:left="630"/>
        <w:jc w:val="both"/>
        <w:rPr>
          <w:sz w:val="24"/>
          <w:szCs w:val="24"/>
        </w:rPr>
      </w:pPr>
      <w:r w:rsidRPr="006C3686">
        <w:rPr>
          <w:spacing w:val="10"/>
          <w:sz w:val="24"/>
          <w:szCs w:val="24"/>
          <w:lang w:val="cy-GB"/>
        </w:rPr>
        <w:t>Mae eglurhad mwy manwl o’r diffiniad a rhestr o adeiladau eithriedig i’w</w:t>
      </w:r>
    </w:p>
    <w:p w14:paraId="2CC7C6FB" w14:textId="522D1DC0" w:rsidR="00577A12" w:rsidRPr="006C3686" w:rsidRDefault="006C3686" w:rsidP="006C3686">
      <w:pPr>
        <w:spacing w:before="69"/>
        <w:ind w:left="630"/>
        <w:jc w:val="both"/>
        <w:rPr>
          <w:sz w:val="24"/>
          <w:szCs w:val="24"/>
        </w:rPr>
      </w:pPr>
      <w:r w:rsidRPr="006C3686">
        <w:rPr>
          <w:sz w:val="24"/>
          <w:szCs w:val="24"/>
          <w:lang w:val="cy-GB"/>
        </w:rPr>
        <w:t xml:space="preserve">gweld yn </w:t>
      </w:r>
      <w:r w:rsidRPr="006C3686">
        <w:rPr>
          <w:b/>
          <w:sz w:val="24"/>
          <w:szCs w:val="24"/>
          <w:lang w:val="cy-GB"/>
        </w:rPr>
        <w:t>Atodiad 1.</w:t>
      </w:r>
    </w:p>
    <w:p w14:paraId="13A15AF1" w14:textId="77777777" w:rsidR="004C75B5" w:rsidRPr="004433FB" w:rsidRDefault="004C75B5">
      <w:pPr>
        <w:spacing w:before="69"/>
        <w:ind w:left="630"/>
        <w:jc w:val="both"/>
        <w:rPr>
          <w:sz w:val="24"/>
          <w:szCs w:val="24"/>
        </w:rPr>
      </w:pPr>
    </w:p>
    <w:p w14:paraId="07295345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576C2780" w14:textId="0D4BFB3C" w:rsidR="00577A12" w:rsidRPr="004433FB" w:rsidRDefault="007F4E5C" w:rsidP="006C3686">
      <w:pPr>
        <w:pStyle w:val="BodyText"/>
        <w:spacing w:line="244" w:lineRule="auto"/>
        <w:ind w:left="630" w:right="939"/>
        <w:jc w:val="both"/>
        <w:rPr>
          <w:strike/>
          <w:sz w:val="24"/>
          <w:szCs w:val="24"/>
        </w:rPr>
      </w:pPr>
      <w:r>
        <w:rPr>
          <w:sz w:val="24"/>
          <w:szCs w:val="24"/>
          <w:lang w:val="cy-GB"/>
        </w:rPr>
        <w:t>Roedd 296</w:t>
      </w:r>
      <w:r w:rsidR="006C3686" w:rsidRPr="006C3686">
        <w:rPr>
          <w:sz w:val="24"/>
          <w:szCs w:val="24"/>
          <w:lang w:val="cy-GB"/>
        </w:rPr>
        <w:t xml:space="preserve"> o Dai Amlfeddiannaeth </w:t>
      </w:r>
      <w:r w:rsidR="006C3686" w:rsidRPr="006C3686">
        <w:rPr>
          <w:spacing w:val="1"/>
          <w:sz w:val="24"/>
          <w:szCs w:val="24"/>
          <w:lang w:val="cy-GB"/>
        </w:rPr>
        <w:t>trwyddedig ychwanegol yn Wrecsam ar 9/3/2021, mae’n debyg y bydd mwy na hyn sydd i’w nodi fel Tai Amlfeddiannaeth sydd angen trwyddedau ond sydd heb ymgeisio am un eto.</w:t>
      </w:r>
      <w:r w:rsidR="00D41FE6" w:rsidRPr="006C3686">
        <w:rPr>
          <w:sz w:val="24"/>
          <w:szCs w:val="24"/>
        </w:rPr>
        <w:t xml:space="preserve"> </w:t>
      </w:r>
    </w:p>
    <w:p w14:paraId="6B34447F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4F34A4A9" w14:textId="77777777" w:rsidR="00577A12" w:rsidRPr="004433FB" w:rsidRDefault="00577A12">
      <w:pPr>
        <w:pStyle w:val="BodyText"/>
        <w:spacing w:before="5"/>
        <w:rPr>
          <w:sz w:val="24"/>
          <w:szCs w:val="24"/>
        </w:rPr>
      </w:pPr>
    </w:p>
    <w:p w14:paraId="319DD038" w14:textId="0F84E14B" w:rsidR="00577A12" w:rsidRPr="006C3686" w:rsidRDefault="006C3686" w:rsidP="006C3686">
      <w:pPr>
        <w:pStyle w:val="Heading1"/>
        <w:jc w:val="both"/>
        <w:rPr>
          <w:sz w:val="24"/>
          <w:szCs w:val="24"/>
        </w:rPr>
      </w:pPr>
      <w:r w:rsidRPr="006C3686">
        <w:rPr>
          <w:sz w:val="24"/>
          <w:szCs w:val="24"/>
          <w:lang w:val="cy-GB"/>
        </w:rPr>
        <w:t>Beth yw Trwyddedu Tai Amlfeddiannaeth?</w:t>
      </w:r>
    </w:p>
    <w:p w14:paraId="0E49D29B" w14:textId="77777777" w:rsidR="00577A12" w:rsidRPr="004433FB" w:rsidRDefault="00577A12">
      <w:pPr>
        <w:pStyle w:val="BodyText"/>
        <w:spacing w:before="6"/>
        <w:rPr>
          <w:b/>
          <w:sz w:val="24"/>
          <w:szCs w:val="24"/>
        </w:rPr>
      </w:pPr>
    </w:p>
    <w:p w14:paraId="41214B1E" w14:textId="3D329D18" w:rsidR="00577A12" w:rsidRPr="007233E8" w:rsidRDefault="006C3686" w:rsidP="007233E8">
      <w:pPr>
        <w:pStyle w:val="BodyText"/>
        <w:spacing w:before="98" w:line="247" w:lineRule="auto"/>
        <w:ind w:left="630" w:right="939"/>
        <w:jc w:val="both"/>
        <w:rPr>
          <w:sz w:val="24"/>
          <w:szCs w:val="24"/>
        </w:rPr>
      </w:pPr>
      <w:r w:rsidRPr="007233E8">
        <w:rPr>
          <w:sz w:val="24"/>
          <w:szCs w:val="24"/>
          <w:lang w:val="cy-GB"/>
        </w:rPr>
        <w:t>Roedd Deddf Tai 2004 yn cyflwyno dyletswydd newydd ar awdurdodau lleol i weithredu Cynllun Trwyddedu Gorfodol ar gyfer Tai Amlfeddiannaeth sy’n cynnwys tri neu fwy o loriau gyda phump neu fwy o feddianwyr yn ffurfio dau neu fwy o aelwydydd.</w:t>
      </w:r>
    </w:p>
    <w:p w14:paraId="354B8A54" w14:textId="77777777" w:rsidR="00577A12" w:rsidRPr="004433FB" w:rsidRDefault="00577A12">
      <w:pPr>
        <w:pStyle w:val="BodyText"/>
        <w:spacing w:before="5"/>
        <w:rPr>
          <w:sz w:val="24"/>
          <w:szCs w:val="24"/>
        </w:rPr>
      </w:pPr>
    </w:p>
    <w:p w14:paraId="2E06767C" w14:textId="4D1436F2" w:rsidR="00577A12" w:rsidRPr="007233E8" w:rsidRDefault="007233E8" w:rsidP="007233E8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7233E8">
        <w:rPr>
          <w:sz w:val="24"/>
          <w:szCs w:val="24"/>
          <w:lang w:val="cy-GB"/>
        </w:rPr>
        <w:t>Oherwydd y meini prawf cyfyngedig ar gyfer Trwyddedu Gorfodol, 35 o Dai Amlfeddiannaeth yn unig sydd wedi eu trwyddedu yn y Fwrdeistref Sirol (ar 9/3/21).  Felly, ond lleiafrif bach o Dai Amlfeddiannaeth sy’n cael eu rheoli a’u rheoleiddio gan y Cyngor drwy’r cynllun trwyddedu gorfodol.</w:t>
      </w:r>
    </w:p>
    <w:p w14:paraId="48FC2ED7" w14:textId="77777777" w:rsidR="00577A12" w:rsidRPr="004433FB" w:rsidRDefault="00577A12">
      <w:pPr>
        <w:pStyle w:val="BodyText"/>
        <w:spacing w:before="11"/>
        <w:rPr>
          <w:sz w:val="24"/>
          <w:szCs w:val="24"/>
        </w:rPr>
      </w:pPr>
    </w:p>
    <w:p w14:paraId="0D9DC600" w14:textId="5EE8065E" w:rsidR="00577A12" w:rsidRPr="004433FB" w:rsidRDefault="007233E8" w:rsidP="00C54831">
      <w:pPr>
        <w:pStyle w:val="BodyText"/>
        <w:spacing w:line="247" w:lineRule="auto"/>
        <w:ind w:left="630" w:right="939"/>
        <w:jc w:val="both"/>
        <w:rPr>
          <w:sz w:val="24"/>
          <w:szCs w:val="24"/>
        </w:rPr>
      </w:pPr>
      <w:r w:rsidRPr="00C54831">
        <w:rPr>
          <w:sz w:val="24"/>
          <w:szCs w:val="24"/>
          <w:lang w:val="cy-GB"/>
        </w:rPr>
        <w:t>Fodd bynnag, mae’r Ddeddf yn cynnwys darpariaethau sy’n galluogi i awdurdodau lleol ymestyn trwydded i fathau a maint arall o Dai Amlfeddiannaeth.</w:t>
      </w:r>
      <w:r w:rsidR="004D18F8" w:rsidRPr="00C54831">
        <w:rPr>
          <w:sz w:val="24"/>
          <w:szCs w:val="24"/>
        </w:rPr>
        <w:t xml:space="preserve"> </w:t>
      </w:r>
      <w:r w:rsidR="00C54831" w:rsidRPr="00C54831">
        <w:rPr>
          <w:sz w:val="24"/>
          <w:szCs w:val="24"/>
          <w:lang w:val="cy-GB"/>
        </w:rPr>
        <w:t>Mae yna hefyd gymeradwyaeth gyffredinol yng Nghymru i awdurdodau lleol wneud dynodiad heb angen cadarnhad gan Gynulliad Cenedlaethol Cymru cyn belled ag y bodlonir meini prawf penodol.</w:t>
      </w:r>
      <w:r w:rsidR="004D18F8" w:rsidRPr="00C54831">
        <w:rPr>
          <w:spacing w:val="1"/>
          <w:sz w:val="24"/>
          <w:szCs w:val="24"/>
        </w:rPr>
        <w:t xml:space="preserve"> </w:t>
      </w:r>
    </w:p>
    <w:p w14:paraId="78C1A3F2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37BB72BA" w14:textId="77777777" w:rsidR="00577A12" w:rsidRPr="004433FB" w:rsidRDefault="00577A12">
      <w:pPr>
        <w:pStyle w:val="BodyText"/>
        <w:spacing w:before="6"/>
        <w:rPr>
          <w:sz w:val="24"/>
          <w:szCs w:val="24"/>
        </w:rPr>
      </w:pPr>
    </w:p>
    <w:p w14:paraId="2D2D0E22" w14:textId="59558C7C" w:rsidR="00577A12" w:rsidRPr="00C54831" w:rsidRDefault="00C54831" w:rsidP="00C54831">
      <w:pPr>
        <w:pStyle w:val="Heading1"/>
        <w:jc w:val="both"/>
        <w:rPr>
          <w:sz w:val="24"/>
          <w:szCs w:val="24"/>
        </w:rPr>
      </w:pPr>
      <w:r w:rsidRPr="00C54831">
        <w:rPr>
          <w:sz w:val="24"/>
          <w:szCs w:val="24"/>
          <w:lang w:val="cy-GB"/>
        </w:rPr>
        <w:t>Dynodiad Arfaethedig ar gyfer Trwyddedu Ychwanegol</w:t>
      </w:r>
    </w:p>
    <w:p w14:paraId="3483E98C" w14:textId="77777777" w:rsidR="00577A12" w:rsidRPr="004433FB" w:rsidRDefault="00577A12">
      <w:pPr>
        <w:pStyle w:val="BodyText"/>
        <w:spacing w:before="7"/>
        <w:rPr>
          <w:b/>
          <w:sz w:val="24"/>
          <w:szCs w:val="24"/>
        </w:rPr>
      </w:pPr>
    </w:p>
    <w:p w14:paraId="43A3665E" w14:textId="798D74EB" w:rsidR="00577A12" w:rsidRPr="008B7D1D" w:rsidRDefault="00C54831" w:rsidP="008B7D1D">
      <w:pPr>
        <w:pStyle w:val="BodyText"/>
        <w:spacing w:before="98" w:line="244" w:lineRule="auto"/>
        <w:ind w:left="630" w:right="940"/>
        <w:jc w:val="both"/>
        <w:rPr>
          <w:sz w:val="24"/>
          <w:szCs w:val="24"/>
        </w:rPr>
      </w:pPr>
      <w:r w:rsidRPr="008B7D1D">
        <w:rPr>
          <w:sz w:val="24"/>
          <w:szCs w:val="24"/>
          <w:lang w:val="cy-GB"/>
        </w:rPr>
        <w:t>Bwriad y Cyngor yw cyflwyno cynllun newydd fydd yn hanfodol yn barhad o’r dynodiad Trwyddedu Ychwanegol presennol.</w:t>
      </w:r>
      <w:r w:rsidR="004D18F8" w:rsidRPr="008B7D1D">
        <w:rPr>
          <w:spacing w:val="-59"/>
          <w:sz w:val="24"/>
          <w:szCs w:val="24"/>
        </w:rPr>
        <w:t xml:space="preserve"> </w:t>
      </w:r>
      <w:r w:rsidR="008B7D1D" w:rsidRPr="008B7D1D">
        <w:rPr>
          <w:sz w:val="24"/>
          <w:szCs w:val="24"/>
          <w:lang w:val="cy-GB"/>
        </w:rPr>
        <w:t>Bydd hyn yn rhedeg am gyfnod o bum mlynedd.</w:t>
      </w:r>
      <w:r w:rsidR="004D18F8" w:rsidRPr="008B7D1D">
        <w:rPr>
          <w:sz w:val="24"/>
          <w:szCs w:val="24"/>
        </w:rPr>
        <w:t xml:space="preserve"> </w:t>
      </w:r>
      <w:r w:rsidR="008B7D1D" w:rsidRPr="008B7D1D">
        <w:rPr>
          <w:sz w:val="24"/>
          <w:szCs w:val="24"/>
          <w:lang w:val="cy-GB"/>
        </w:rPr>
        <w:t>Bydd y cynllun arfaethedig yn cynnwys holl Dai Amlfeddiannaeth yn y Fwrdeistref Sirol (yn ddarostyngedig i esemptiadau).</w:t>
      </w:r>
    </w:p>
    <w:p w14:paraId="6E9AFB10" w14:textId="77777777" w:rsidR="00577A12" w:rsidRPr="004433FB" w:rsidRDefault="00577A12">
      <w:pPr>
        <w:pStyle w:val="BodyText"/>
        <w:spacing w:before="1"/>
        <w:rPr>
          <w:sz w:val="24"/>
          <w:szCs w:val="24"/>
        </w:rPr>
      </w:pPr>
    </w:p>
    <w:p w14:paraId="4A9E89A0" w14:textId="2E03C492" w:rsidR="00577A12" w:rsidRPr="008B7D1D" w:rsidRDefault="008B7D1D" w:rsidP="008B7D1D">
      <w:pPr>
        <w:pStyle w:val="BodyText"/>
        <w:spacing w:before="1" w:line="244" w:lineRule="auto"/>
        <w:ind w:left="630" w:right="942"/>
        <w:jc w:val="both"/>
        <w:rPr>
          <w:sz w:val="24"/>
          <w:szCs w:val="24"/>
        </w:rPr>
      </w:pPr>
      <w:r w:rsidRPr="008B7D1D">
        <w:rPr>
          <w:sz w:val="24"/>
          <w:szCs w:val="24"/>
          <w:lang w:val="cy-GB"/>
        </w:rPr>
        <w:t>Er enghraifft, bydd yr eiddo canlynol yn drwyddedadwy a chyflwynir Trwyddedu Ychwanegol:-</w:t>
      </w:r>
    </w:p>
    <w:p w14:paraId="3F129FDC" w14:textId="77777777" w:rsidR="00577A12" w:rsidRPr="00D41FE6" w:rsidRDefault="00577A12">
      <w:pPr>
        <w:pStyle w:val="BodyText"/>
        <w:spacing w:before="8"/>
        <w:rPr>
          <w:sz w:val="24"/>
          <w:szCs w:val="24"/>
        </w:rPr>
      </w:pPr>
    </w:p>
    <w:p w14:paraId="204C7C3C" w14:textId="58C92840" w:rsidR="008B7D1D" w:rsidRPr="008B7D1D" w:rsidRDefault="008B7D1D" w:rsidP="008B7D1D">
      <w:pPr>
        <w:pStyle w:val="Heading1"/>
        <w:numPr>
          <w:ilvl w:val="0"/>
          <w:numId w:val="4"/>
        </w:numPr>
        <w:tabs>
          <w:tab w:val="left" w:pos="1308"/>
        </w:tabs>
        <w:spacing w:line="244" w:lineRule="auto"/>
        <w:ind w:right="939"/>
        <w:jc w:val="both"/>
        <w:rPr>
          <w:b w:val="0"/>
          <w:sz w:val="24"/>
          <w:szCs w:val="24"/>
        </w:rPr>
      </w:pPr>
      <w:r w:rsidRPr="008B7D1D">
        <w:rPr>
          <w:b w:val="0"/>
          <w:sz w:val="24"/>
          <w:szCs w:val="24"/>
          <w:lang w:val="cy-GB"/>
        </w:rPr>
        <w:t>Yn cynnwys tri neu fwy o bobl sy’n ffurfio dau neu fwy o gartrefi, a rhannu un neu fwy o amwynderau fel ystafell ymolchi.</w:t>
      </w:r>
    </w:p>
    <w:p w14:paraId="2AF40FC0" w14:textId="67B7747C" w:rsidR="00577A12" w:rsidRPr="008B7D1D" w:rsidRDefault="008B7D1D" w:rsidP="008B7D1D">
      <w:pPr>
        <w:spacing w:before="2"/>
        <w:ind w:left="1307"/>
        <w:rPr>
          <w:sz w:val="24"/>
          <w:szCs w:val="24"/>
        </w:rPr>
      </w:pPr>
      <w:r w:rsidRPr="008B7D1D">
        <w:rPr>
          <w:sz w:val="24"/>
          <w:szCs w:val="24"/>
          <w:lang w:val="cy-GB"/>
        </w:rPr>
        <w:t>toiled neu gyfleusterau coginio.</w:t>
      </w:r>
    </w:p>
    <w:p w14:paraId="700D0314" w14:textId="77777777" w:rsidR="00577A12" w:rsidRPr="00D41FE6" w:rsidRDefault="00577A12">
      <w:pPr>
        <w:pStyle w:val="BodyText"/>
        <w:spacing w:before="1"/>
        <w:rPr>
          <w:sz w:val="24"/>
          <w:szCs w:val="24"/>
        </w:rPr>
      </w:pPr>
    </w:p>
    <w:p w14:paraId="1D8B0124" w14:textId="3E7BF632" w:rsidR="00577A12" w:rsidRPr="002619EB" w:rsidRDefault="005E0920" w:rsidP="002619EB">
      <w:pPr>
        <w:pStyle w:val="Heading1"/>
        <w:numPr>
          <w:ilvl w:val="0"/>
          <w:numId w:val="4"/>
        </w:numPr>
        <w:tabs>
          <w:tab w:val="left" w:pos="1308"/>
        </w:tabs>
        <w:spacing w:line="247" w:lineRule="auto"/>
        <w:ind w:right="937"/>
        <w:jc w:val="both"/>
        <w:rPr>
          <w:b w:val="0"/>
          <w:sz w:val="24"/>
          <w:szCs w:val="24"/>
        </w:rPr>
        <w:sectPr w:rsidR="00577A12" w:rsidRPr="002619EB">
          <w:pgSz w:w="12240" w:h="15840"/>
          <w:pgMar w:top="860" w:right="1280" w:bottom="2780" w:left="1580" w:header="0" w:footer="2584" w:gutter="0"/>
          <w:cols w:space="720"/>
        </w:sectPr>
      </w:pPr>
      <w:r w:rsidRPr="005E0920">
        <w:rPr>
          <w:b w:val="0"/>
          <w:sz w:val="24"/>
          <w:szCs w:val="24"/>
          <w:lang w:val="cy-GB"/>
        </w:rPr>
        <w:t xml:space="preserve">Adeiladau wedi eu trosi yn fflatiau annibynnol ble nad oedd yr </w:t>
      </w:r>
      <w:r w:rsidRPr="005E0920">
        <w:rPr>
          <w:b w:val="0"/>
          <w:sz w:val="24"/>
          <w:szCs w:val="24"/>
          <w:lang w:val="cy-GB"/>
        </w:rPr>
        <w:lastRenderedPageBreak/>
        <w:t>addasiad yn bodloni safonau Rheoliadau Adeiladu 1991 ac nid yw’n cydymffurfio â nhw (hefyd yn cael ei nodi fel adran 257 Tai Amlfeddiannaeth) a llai na dwy ran o dair o’r fflatiau annibynno</w:t>
      </w:r>
      <w:r w:rsidR="002619EB">
        <w:rPr>
          <w:b w:val="0"/>
          <w:sz w:val="24"/>
          <w:szCs w:val="24"/>
          <w:lang w:val="cy-GB"/>
        </w:rPr>
        <w:t>l yn eiddo i berchen-feddianwyr.</w:t>
      </w:r>
    </w:p>
    <w:p w14:paraId="78B79672" w14:textId="4E66B015" w:rsidR="00577A12" w:rsidRPr="005E0920" w:rsidRDefault="005E0920" w:rsidP="002619EB">
      <w:pPr>
        <w:spacing w:before="69"/>
        <w:ind w:firstLine="630"/>
        <w:rPr>
          <w:b/>
          <w:sz w:val="24"/>
          <w:szCs w:val="24"/>
        </w:rPr>
      </w:pPr>
      <w:r w:rsidRPr="005E0920">
        <w:rPr>
          <w:b/>
          <w:sz w:val="24"/>
          <w:szCs w:val="24"/>
          <w:lang w:val="cy-GB"/>
        </w:rPr>
        <w:lastRenderedPageBreak/>
        <w:t xml:space="preserve">Eithriadau </w:t>
      </w:r>
    </w:p>
    <w:p w14:paraId="3ADC65F6" w14:textId="77777777" w:rsidR="00D41FE6" w:rsidRDefault="00D41FE6">
      <w:pPr>
        <w:pStyle w:val="BodyText"/>
        <w:spacing w:before="6" w:line="244" w:lineRule="auto"/>
        <w:ind w:left="630" w:right="825"/>
        <w:rPr>
          <w:sz w:val="24"/>
          <w:szCs w:val="24"/>
        </w:rPr>
      </w:pPr>
    </w:p>
    <w:p w14:paraId="3613817C" w14:textId="1AFE3F02" w:rsidR="00577A12" w:rsidRPr="002B0757" w:rsidRDefault="005E0920" w:rsidP="002B0757">
      <w:pPr>
        <w:pStyle w:val="BodyText"/>
        <w:spacing w:before="6" w:line="244" w:lineRule="auto"/>
        <w:ind w:left="630" w:right="825"/>
        <w:rPr>
          <w:b/>
          <w:sz w:val="24"/>
          <w:szCs w:val="24"/>
        </w:rPr>
      </w:pPr>
      <w:r w:rsidRPr="002B0757">
        <w:rPr>
          <w:sz w:val="24"/>
          <w:szCs w:val="24"/>
          <w:lang w:val="cy-GB"/>
        </w:rPr>
        <w:t>Eiddo yn ddarostyngedig i ofynion Trwyddedu Gorfodol neu wedi eu rhestr o dan e</w:t>
      </w:r>
      <w:r w:rsidR="002B0757" w:rsidRPr="002B0757">
        <w:rPr>
          <w:sz w:val="24"/>
          <w:szCs w:val="24"/>
          <w:lang w:val="cy-GB"/>
        </w:rPr>
        <w:t>ithriadau</w:t>
      </w:r>
      <w:r w:rsidRPr="002B0757">
        <w:rPr>
          <w:sz w:val="24"/>
          <w:szCs w:val="24"/>
          <w:lang w:val="cy-GB"/>
        </w:rPr>
        <w:t xml:space="preserve"> yn </w:t>
      </w:r>
      <w:r w:rsidRPr="002B0757">
        <w:rPr>
          <w:b/>
          <w:sz w:val="24"/>
          <w:szCs w:val="24"/>
          <w:lang w:val="cy-GB"/>
        </w:rPr>
        <w:t>Atodiad 1.</w:t>
      </w:r>
    </w:p>
    <w:p w14:paraId="255B4572" w14:textId="77777777" w:rsidR="00577A12" w:rsidRPr="004433FB" w:rsidRDefault="00577A12">
      <w:pPr>
        <w:pStyle w:val="BodyText"/>
        <w:spacing w:before="3"/>
        <w:rPr>
          <w:b/>
          <w:sz w:val="24"/>
          <w:szCs w:val="24"/>
        </w:rPr>
      </w:pPr>
    </w:p>
    <w:p w14:paraId="3983E042" w14:textId="42C54214" w:rsidR="00577A12" w:rsidRPr="002B0757" w:rsidRDefault="002B0757" w:rsidP="002B0757">
      <w:pPr>
        <w:pStyle w:val="Heading1"/>
        <w:rPr>
          <w:sz w:val="24"/>
          <w:szCs w:val="24"/>
        </w:rPr>
      </w:pPr>
      <w:r w:rsidRPr="002B0757">
        <w:rPr>
          <w:sz w:val="24"/>
          <w:szCs w:val="24"/>
          <w:lang w:val="cy-GB"/>
        </w:rPr>
        <w:t>Pam parhau gyda Thrwyddedu Ychwanegol Tai Amlfeddiannaeth?</w:t>
      </w:r>
    </w:p>
    <w:p w14:paraId="133F2683" w14:textId="77777777" w:rsidR="00577A12" w:rsidRPr="004433FB" w:rsidRDefault="00577A12">
      <w:pPr>
        <w:pStyle w:val="BodyText"/>
        <w:spacing w:before="6"/>
        <w:rPr>
          <w:b/>
          <w:sz w:val="24"/>
          <w:szCs w:val="24"/>
        </w:rPr>
      </w:pPr>
    </w:p>
    <w:p w14:paraId="78B51D98" w14:textId="644E75F2" w:rsidR="00577A12" w:rsidRPr="002B0757" w:rsidRDefault="002B0757" w:rsidP="002B0757">
      <w:pPr>
        <w:pStyle w:val="BodyText"/>
        <w:spacing w:before="98" w:line="247" w:lineRule="auto"/>
        <w:ind w:left="630" w:right="939"/>
        <w:jc w:val="both"/>
        <w:rPr>
          <w:sz w:val="24"/>
          <w:szCs w:val="24"/>
        </w:rPr>
      </w:pPr>
      <w:r w:rsidRPr="002B0757">
        <w:rPr>
          <w:sz w:val="24"/>
          <w:szCs w:val="24"/>
          <w:lang w:val="cy-GB"/>
        </w:rPr>
        <w:t>Mae yna nifer o resymau pam bod y Cyngor yn ystyried parhau gyda Thrwyddedu Ychwanegol.</w:t>
      </w:r>
      <w:r w:rsidR="004D18F8" w:rsidRPr="002B0757">
        <w:rPr>
          <w:sz w:val="24"/>
          <w:szCs w:val="24"/>
        </w:rPr>
        <w:t xml:space="preserve"> </w:t>
      </w:r>
      <w:r w:rsidRPr="002B0757">
        <w:rPr>
          <w:sz w:val="24"/>
          <w:szCs w:val="24"/>
          <w:lang w:val="cy-GB"/>
        </w:rPr>
        <w:t>Er gwaethaf ymdrechion parhaus gan y Cyngor, mae problemau amodau mewnol gwael yn parhau i’w gweld mewn cyfran sylweddol o Dai Amlfeddiannaeth yn y Fwrdeistref Sirol.</w:t>
      </w:r>
      <w:r w:rsidR="004D18F8" w:rsidRPr="002B0757">
        <w:rPr>
          <w:spacing w:val="1"/>
          <w:sz w:val="24"/>
          <w:szCs w:val="24"/>
        </w:rPr>
        <w:t xml:space="preserve"> </w:t>
      </w:r>
      <w:r w:rsidRPr="002B0757">
        <w:rPr>
          <w:sz w:val="24"/>
          <w:szCs w:val="24"/>
          <w:lang w:val="cy-GB"/>
        </w:rPr>
        <w:t xml:space="preserve">Mae Tai Amlfeddiannaeth heb drwydded sy'n is na'r safon yn parhau i gael eu gweithredu ac mae erlyniadau yn parhau. Mae landlordiaid da yn cael eu gwobrwyo drwy gynnydd yn lefel hyder defnyddwyr yn eu heiddo a gwell marchnata wedi'i dargedu. </w:t>
      </w:r>
    </w:p>
    <w:p w14:paraId="573D3E4A" w14:textId="77777777" w:rsidR="00577A12" w:rsidRPr="004433FB" w:rsidRDefault="00577A12">
      <w:pPr>
        <w:pStyle w:val="BodyText"/>
        <w:spacing w:before="11"/>
        <w:rPr>
          <w:sz w:val="24"/>
          <w:szCs w:val="24"/>
        </w:rPr>
      </w:pPr>
    </w:p>
    <w:p w14:paraId="638B7047" w14:textId="4B6C6F65" w:rsidR="00577A12" w:rsidRPr="002B0757" w:rsidRDefault="002B0757" w:rsidP="002B0757">
      <w:pPr>
        <w:pStyle w:val="BodyText"/>
        <w:ind w:left="630"/>
        <w:jc w:val="both"/>
        <w:rPr>
          <w:sz w:val="24"/>
          <w:szCs w:val="24"/>
        </w:rPr>
      </w:pPr>
      <w:r w:rsidRPr="002B0757">
        <w:rPr>
          <w:sz w:val="24"/>
          <w:szCs w:val="24"/>
          <w:lang w:val="cy-GB"/>
        </w:rPr>
        <w:t>Mae’r farn hon yn seiliedig ar y canlynol:-</w:t>
      </w:r>
    </w:p>
    <w:p w14:paraId="775F33FF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6D175EC7" w14:textId="378E0989" w:rsidR="002B0757" w:rsidRPr="002B0757" w:rsidRDefault="002B0757" w:rsidP="002B0757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ind w:right="937"/>
        <w:rPr>
          <w:sz w:val="24"/>
          <w:szCs w:val="24"/>
        </w:rPr>
      </w:pPr>
      <w:r w:rsidRPr="002B0757">
        <w:rPr>
          <w:sz w:val="24"/>
          <w:szCs w:val="24"/>
          <w:lang w:val="cy-GB"/>
        </w:rPr>
        <w:t xml:space="preserve">Roedd Arolwg Cyflwr Stoc Sector Preifat Wrecsam 2006 yn adrodd bod y sector rhentu preifat yn cynnwys yr achosion uchaf o beryglon iechyd a diogelwch difrifol a’r eiddo hynny sy’n debyg o fod angen atgyweiriadau fwyaf yn Dai Amlfeddiannaeth. </w:t>
      </w:r>
    </w:p>
    <w:p w14:paraId="5C9A3440" w14:textId="77777777" w:rsidR="00745218" w:rsidRDefault="00745218" w:rsidP="00745218">
      <w:pPr>
        <w:pStyle w:val="ListParagraph"/>
        <w:tabs>
          <w:tab w:val="left" w:pos="1308"/>
        </w:tabs>
        <w:spacing w:line="244" w:lineRule="auto"/>
        <w:ind w:right="937" w:firstLine="0"/>
        <w:rPr>
          <w:sz w:val="24"/>
          <w:szCs w:val="24"/>
        </w:rPr>
      </w:pPr>
    </w:p>
    <w:p w14:paraId="3752AA36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3994EF9B" w14:textId="42DED2AF" w:rsidR="002B0757" w:rsidRPr="00DB3547" w:rsidRDefault="00DB3547" w:rsidP="00DB3547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rPr>
          <w:sz w:val="24"/>
          <w:szCs w:val="24"/>
        </w:rPr>
      </w:pPr>
      <w:r w:rsidRPr="00DB3547">
        <w:rPr>
          <w:sz w:val="24"/>
          <w:szCs w:val="24"/>
          <w:lang w:val="cy-GB"/>
        </w:rPr>
        <w:t>Ers cyflwyno'r Cynllun Trwyddedu Ychwanegol yn 2011, mae'r Cyngor wedi llwyddo i erlyn oddeutu 16 achos a hefyd wedi cyflwyno hysbysiadau gorfodi a nodir yn Nhabl 1 isod:</w:t>
      </w:r>
    </w:p>
    <w:p w14:paraId="235011F4" w14:textId="51CD778F" w:rsidR="00D41FE6" w:rsidRDefault="00D41FE6" w:rsidP="00D41FE6">
      <w:pPr>
        <w:pStyle w:val="ListParagraph"/>
        <w:tabs>
          <w:tab w:val="left" w:pos="1308"/>
        </w:tabs>
        <w:spacing w:line="244" w:lineRule="auto"/>
        <w:ind w:firstLine="0"/>
        <w:rPr>
          <w:sz w:val="24"/>
          <w:szCs w:val="24"/>
        </w:rPr>
      </w:pPr>
    </w:p>
    <w:p w14:paraId="52709273" w14:textId="016540B3" w:rsidR="00D41FE6" w:rsidRPr="00D41FE6" w:rsidRDefault="00D41FE6" w:rsidP="00DB3547">
      <w:pPr>
        <w:tabs>
          <w:tab w:val="left" w:pos="1308"/>
        </w:tabs>
        <w:spacing w:line="24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547" w:rsidRPr="00DB3547">
        <w:rPr>
          <w:b/>
          <w:sz w:val="24"/>
          <w:szCs w:val="24"/>
          <w:lang w:val="cy-GB"/>
        </w:rPr>
        <w:t xml:space="preserve">Tabl 1: </w:t>
      </w:r>
      <w:r w:rsidR="00DB3547" w:rsidRPr="00DB3547">
        <w:rPr>
          <w:sz w:val="24"/>
          <w:szCs w:val="24"/>
          <w:lang w:val="cy-GB"/>
        </w:rPr>
        <w:t>Hysbysiadau Gorfodi ac Erlyniadau Tai Amlfeddiannaeth Llwyddiannus.</w:t>
      </w:r>
      <w:r w:rsidRPr="00DB3547">
        <w:rPr>
          <w:sz w:val="24"/>
          <w:szCs w:val="24"/>
        </w:rPr>
        <w:t xml:space="preserve"> </w:t>
      </w:r>
    </w:p>
    <w:p w14:paraId="5AE0C190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5CA91425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tbl>
      <w:tblPr>
        <w:tblW w:w="9702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798"/>
        <w:gridCol w:w="802"/>
        <w:gridCol w:w="800"/>
        <w:gridCol w:w="800"/>
        <w:gridCol w:w="800"/>
        <w:gridCol w:w="800"/>
        <w:gridCol w:w="800"/>
        <w:gridCol w:w="800"/>
        <w:gridCol w:w="800"/>
      </w:tblGrid>
      <w:tr w:rsidR="001377B7" w:rsidRPr="004433FB" w14:paraId="4C62025A" w14:textId="77777777" w:rsidTr="00DB3547">
        <w:trPr>
          <w:trHeight w:val="258"/>
        </w:trPr>
        <w:tc>
          <w:tcPr>
            <w:tcW w:w="2502" w:type="dxa"/>
          </w:tcPr>
          <w:p w14:paraId="5D76C826" w14:textId="22497D79" w:rsidR="001377B7" w:rsidRPr="00DB3547" w:rsidRDefault="00DB3547" w:rsidP="00590B7A">
            <w:pPr>
              <w:pStyle w:val="TableParagraph"/>
              <w:spacing w:before="2" w:line="237" w:lineRule="exact"/>
              <w:ind w:left="66"/>
              <w:rPr>
                <w:b/>
                <w:sz w:val="24"/>
                <w:szCs w:val="24"/>
              </w:rPr>
            </w:pPr>
            <w:r w:rsidRPr="00DB3547">
              <w:rPr>
                <w:b/>
                <w:sz w:val="24"/>
                <w:szCs w:val="24"/>
                <w:lang w:val="cy-GB"/>
              </w:rPr>
              <w:t>Trosedd</w:t>
            </w:r>
          </w:p>
        </w:tc>
        <w:tc>
          <w:tcPr>
            <w:tcW w:w="798" w:type="dxa"/>
          </w:tcPr>
          <w:p w14:paraId="30E94B8C" w14:textId="77777777" w:rsidR="001377B7" w:rsidRPr="004433FB" w:rsidRDefault="001377B7">
            <w:pPr>
              <w:pStyle w:val="TableParagraph"/>
              <w:spacing w:before="2" w:line="237" w:lineRule="exact"/>
              <w:ind w:left="101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802" w:type="dxa"/>
          </w:tcPr>
          <w:p w14:paraId="0104095D" w14:textId="77777777" w:rsidR="001377B7" w:rsidRPr="004433FB" w:rsidRDefault="001377B7">
            <w:pPr>
              <w:pStyle w:val="TableParagraph"/>
              <w:spacing w:before="2" w:line="237" w:lineRule="exact"/>
              <w:ind w:left="103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800" w:type="dxa"/>
          </w:tcPr>
          <w:p w14:paraId="12E7DD8D" w14:textId="77777777" w:rsidR="001377B7" w:rsidRPr="004433FB" w:rsidRDefault="001377B7">
            <w:pPr>
              <w:pStyle w:val="TableParagraph"/>
              <w:spacing w:before="2" w:line="237" w:lineRule="exact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800" w:type="dxa"/>
          </w:tcPr>
          <w:p w14:paraId="642B1681" w14:textId="77777777" w:rsidR="001377B7" w:rsidRPr="004433FB" w:rsidRDefault="001377B7">
            <w:pPr>
              <w:pStyle w:val="TableParagraph"/>
              <w:spacing w:before="2" w:line="237" w:lineRule="exact"/>
              <w:ind w:left="99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800" w:type="dxa"/>
          </w:tcPr>
          <w:p w14:paraId="640B459D" w14:textId="77777777" w:rsidR="001377B7" w:rsidRPr="004433FB" w:rsidRDefault="001377B7">
            <w:pPr>
              <w:pStyle w:val="TableParagraph"/>
              <w:spacing w:before="2" w:line="237" w:lineRule="exact"/>
              <w:ind w:left="101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800" w:type="dxa"/>
          </w:tcPr>
          <w:p w14:paraId="1F7A8C07" w14:textId="77777777" w:rsidR="001377B7" w:rsidRPr="004433FB" w:rsidRDefault="001377B7">
            <w:pPr>
              <w:pStyle w:val="TableParagraph"/>
              <w:spacing w:before="2" w:line="237" w:lineRule="exact"/>
              <w:ind w:left="101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800" w:type="dxa"/>
          </w:tcPr>
          <w:p w14:paraId="3B5AA2EA" w14:textId="77777777" w:rsidR="001377B7" w:rsidRPr="004433FB" w:rsidRDefault="001377B7">
            <w:pPr>
              <w:pStyle w:val="TableParagraph"/>
              <w:spacing w:before="2" w:line="237" w:lineRule="exact"/>
              <w:ind w:left="101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800" w:type="dxa"/>
          </w:tcPr>
          <w:p w14:paraId="1F28B198" w14:textId="77777777" w:rsidR="001377B7" w:rsidRPr="004433FB" w:rsidRDefault="001377B7">
            <w:pPr>
              <w:pStyle w:val="TableParagraph"/>
              <w:spacing w:before="2" w:line="237" w:lineRule="exact"/>
              <w:ind w:left="101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800" w:type="dxa"/>
          </w:tcPr>
          <w:p w14:paraId="7731CBBD" w14:textId="77777777" w:rsidR="001377B7" w:rsidRPr="004433FB" w:rsidRDefault="001377B7">
            <w:pPr>
              <w:pStyle w:val="TableParagraph"/>
              <w:spacing w:before="2" w:line="237" w:lineRule="exact"/>
              <w:ind w:left="101"/>
              <w:rPr>
                <w:b/>
                <w:sz w:val="24"/>
                <w:szCs w:val="24"/>
              </w:rPr>
            </w:pPr>
            <w:r w:rsidRPr="004433FB">
              <w:rPr>
                <w:b/>
                <w:sz w:val="24"/>
                <w:szCs w:val="24"/>
              </w:rPr>
              <w:t>19/20</w:t>
            </w:r>
          </w:p>
        </w:tc>
      </w:tr>
      <w:tr w:rsidR="001377B7" w:rsidRPr="004433FB" w14:paraId="5E3A19B1" w14:textId="77777777" w:rsidTr="00DB3547">
        <w:trPr>
          <w:trHeight w:val="393"/>
        </w:trPr>
        <w:tc>
          <w:tcPr>
            <w:tcW w:w="2502" w:type="dxa"/>
          </w:tcPr>
          <w:p w14:paraId="670117BA" w14:textId="7CAB0ECC" w:rsidR="001377B7" w:rsidRPr="00DB3547" w:rsidRDefault="00DB3547" w:rsidP="00590B7A">
            <w:pPr>
              <w:pStyle w:val="TableParagraph"/>
              <w:rPr>
                <w:sz w:val="24"/>
                <w:szCs w:val="24"/>
              </w:rPr>
            </w:pPr>
            <w:r w:rsidRPr="00DB3547">
              <w:rPr>
                <w:sz w:val="24"/>
                <w:szCs w:val="24"/>
                <w:lang w:val="cy-GB"/>
              </w:rPr>
              <w:t>Erlyniadau</w:t>
            </w:r>
          </w:p>
        </w:tc>
        <w:tc>
          <w:tcPr>
            <w:tcW w:w="798" w:type="dxa"/>
          </w:tcPr>
          <w:p w14:paraId="2FF81D07" w14:textId="77777777" w:rsidR="001377B7" w:rsidRPr="004433FB" w:rsidRDefault="001377B7" w:rsidP="004C75B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14:paraId="5C7E62F1" w14:textId="77777777" w:rsidR="001377B7" w:rsidRPr="004433FB" w:rsidRDefault="001377B7" w:rsidP="004C75B5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14:paraId="77A6A9BD" w14:textId="77777777" w:rsidR="001377B7" w:rsidRPr="004433FB" w:rsidRDefault="001377B7" w:rsidP="004C75B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14:paraId="4FCAB0F8" w14:textId="77777777" w:rsidR="001377B7" w:rsidRPr="004433FB" w:rsidRDefault="001377B7" w:rsidP="004C75B5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14:paraId="2DF3F6EE" w14:textId="77777777" w:rsidR="001377B7" w:rsidRPr="004433FB" w:rsidRDefault="001377B7" w:rsidP="004C75B5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14:paraId="0354E454" w14:textId="77777777" w:rsidR="001377B7" w:rsidRPr="004433FB" w:rsidRDefault="001377B7" w:rsidP="004C75B5">
            <w:pPr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14:paraId="6AC81227" w14:textId="77777777" w:rsidR="001377B7" w:rsidRPr="004433FB" w:rsidRDefault="001377B7" w:rsidP="004C75B5">
            <w:pPr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14:paraId="186D3F62" w14:textId="77777777" w:rsidR="001377B7" w:rsidRPr="004433FB" w:rsidRDefault="001377B7" w:rsidP="004C75B5">
            <w:pPr>
              <w:jc w:val="center"/>
              <w:rPr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14:paraId="32255BA8" w14:textId="77777777" w:rsidR="001377B7" w:rsidRPr="004433FB" w:rsidRDefault="001377B7" w:rsidP="004C75B5">
            <w:pPr>
              <w:pStyle w:val="TableParagraph"/>
              <w:ind w:left="101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1</w:t>
            </w:r>
          </w:p>
        </w:tc>
      </w:tr>
      <w:tr w:rsidR="001377B7" w:rsidRPr="004433FB" w14:paraId="5B538CC3" w14:textId="77777777" w:rsidTr="00DB3547">
        <w:trPr>
          <w:trHeight w:val="393"/>
        </w:trPr>
        <w:tc>
          <w:tcPr>
            <w:tcW w:w="2502" w:type="dxa"/>
          </w:tcPr>
          <w:p w14:paraId="75F87716" w14:textId="0FDDCF92" w:rsidR="001377B7" w:rsidRPr="004433FB" w:rsidRDefault="00DB3547" w:rsidP="00590B7A">
            <w:pPr>
              <w:pStyle w:val="TableParagraph"/>
              <w:rPr>
                <w:sz w:val="24"/>
                <w:szCs w:val="24"/>
              </w:rPr>
            </w:pPr>
            <w:r w:rsidRPr="00DB3547">
              <w:rPr>
                <w:sz w:val="24"/>
                <w:szCs w:val="24"/>
                <w:lang w:val="cy-GB"/>
              </w:rPr>
              <w:t>Hysbysiadau Gorfodi</w:t>
            </w:r>
            <w:r w:rsidR="001377B7" w:rsidRPr="00DB35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57FD7463" w14:textId="7E1B6AB6" w:rsidR="001377B7" w:rsidRPr="004433FB" w:rsidRDefault="000046A7" w:rsidP="004C75B5">
            <w:pPr>
              <w:pStyle w:val="TableParagraph"/>
              <w:ind w:left="101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3166DB4C" w14:textId="7CD9B9B5" w:rsidR="001377B7" w:rsidRPr="004433FB" w:rsidRDefault="000046A7" w:rsidP="004C75B5">
            <w:pPr>
              <w:pStyle w:val="TableParagraph"/>
              <w:ind w:left="103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14:paraId="51F7CA93" w14:textId="3542B6A7" w:rsidR="001377B7" w:rsidRPr="004433FB" w:rsidRDefault="000046A7" w:rsidP="004C75B5">
            <w:pPr>
              <w:pStyle w:val="TableParagraph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14:paraId="2A234CAF" w14:textId="3F09EF0D" w:rsidR="001377B7" w:rsidRPr="004433FB" w:rsidRDefault="00364830" w:rsidP="004C75B5">
            <w:pPr>
              <w:pStyle w:val="TableParagraph"/>
              <w:ind w:left="99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14:paraId="2741A2E7" w14:textId="7B24AA46" w:rsidR="001377B7" w:rsidRPr="004433FB" w:rsidRDefault="00364830" w:rsidP="004C75B5">
            <w:pPr>
              <w:pStyle w:val="TableParagraph"/>
              <w:ind w:left="101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14:paraId="1C133CC8" w14:textId="48A5367E" w:rsidR="001377B7" w:rsidRPr="004433FB" w:rsidRDefault="00364830" w:rsidP="004C75B5">
            <w:pPr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14:paraId="290F755D" w14:textId="77777777" w:rsidR="001377B7" w:rsidRPr="004433FB" w:rsidRDefault="001377B7" w:rsidP="004C75B5">
            <w:pPr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14:paraId="511626CF" w14:textId="77777777" w:rsidR="001377B7" w:rsidRPr="004433FB" w:rsidRDefault="001377B7" w:rsidP="004C75B5">
            <w:pPr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14:paraId="59DBAB9D" w14:textId="77777777" w:rsidR="001377B7" w:rsidRPr="004433FB" w:rsidRDefault="001377B7" w:rsidP="004C75B5">
            <w:pPr>
              <w:pStyle w:val="TableParagraph"/>
              <w:ind w:left="101"/>
              <w:jc w:val="center"/>
              <w:rPr>
                <w:w w:val="102"/>
                <w:sz w:val="24"/>
                <w:szCs w:val="24"/>
              </w:rPr>
            </w:pPr>
            <w:r w:rsidRPr="004433FB">
              <w:rPr>
                <w:w w:val="102"/>
                <w:sz w:val="24"/>
                <w:szCs w:val="24"/>
              </w:rPr>
              <w:t>11</w:t>
            </w:r>
          </w:p>
        </w:tc>
      </w:tr>
    </w:tbl>
    <w:p w14:paraId="2F4BEFCE" w14:textId="646C7F8C" w:rsidR="00577A12" w:rsidRPr="004433FB" w:rsidRDefault="00577A12">
      <w:pPr>
        <w:pStyle w:val="BodyText"/>
        <w:spacing w:before="8"/>
        <w:rPr>
          <w:sz w:val="24"/>
          <w:szCs w:val="24"/>
        </w:rPr>
      </w:pPr>
    </w:p>
    <w:p w14:paraId="3166185E" w14:textId="34C1A750" w:rsidR="007557FD" w:rsidRPr="004433FB" w:rsidRDefault="007557FD">
      <w:pPr>
        <w:pStyle w:val="BodyText"/>
        <w:spacing w:before="8"/>
        <w:rPr>
          <w:sz w:val="24"/>
          <w:szCs w:val="24"/>
        </w:rPr>
      </w:pPr>
    </w:p>
    <w:p w14:paraId="043C87C0" w14:textId="21308281" w:rsidR="007557FD" w:rsidRPr="004433FB" w:rsidRDefault="007557FD">
      <w:pPr>
        <w:pStyle w:val="BodyText"/>
        <w:spacing w:before="8"/>
        <w:rPr>
          <w:sz w:val="24"/>
          <w:szCs w:val="24"/>
        </w:rPr>
      </w:pPr>
    </w:p>
    <w:p w14:paraId="5D0B59B7" w14:textId="177DACEE" w:rsidR="007557FD" w:rsidRPr="004433FB" w:rsidRDefault="007557FD">
      <w:pPr>
        <w:pStyle w:val="BodyText"/>
        <w:spacing w:before="8"/>
        <w:rPr>
          <w:sz w:val="24"/>
          <w:szCs w:val="24"/>
        </w:rPr>
      </w:pPr>
    </w:p>
    <w:p w14:paraId="4B5FEC12" w14:textId="39F03E90" w:rsidR="007557FD" w:rsidRPr="004433FB" w:rsidRDefault="007557FD">
      <w:pPr>
        <w:pStyle w:val="BodyText"/>
        <w:spacing w:before="8"/>
        <w:rPr>
          <w:sz w:val="24"/>
          <w:szCs w:val="24"/>
        </w:rPr>
      </w:pPr>
    </w:p>
    <w:p w14:paraId="509CF3DA" w14:textId="77777777" w:rsidR="007557FD" w:rsidRPr="004433FB" w:rsidRDefault="007557FD">
      <w:pPr>
        <w:pStyle w:val="BodyText"/>
        <w:spacing w:before="8"/>
        <w:rPr>
          <w:sz w:val="24"/>
          <w:szCs w:val="24"/>
        </w:rPr>
      </w:pPr>
    </w:p>
    <w:p w14:paraId="0F3B78F2" w14:textId="77777777" w:rsidR="001377B7" w:rsidRPr="004433FB" w:rsidRDefault="001377B7" w:rsidP="001377B7">
      <w:pPr>
        <w:pStyle w:val="ListParagraph"/>
        <w:tabs>
          <w:tab w:val="left" w:pos="1307"/>
          <w:tab w:val="left" w:pos="1308"/>
        </w:tabs>
        <w:ind w:right="0" w:firstLine="0"/>
        <w:jc w:val="left"/>
        <w:rPr>
          <w:sz w:val="24"/>
          <w:szCs w:val="24"/>
        </w:rPr>
      </w:pPr>
    </w:p>
    <w:p w14:paraId="2803880B" w14:textId="4A8017F5" w:rsidR="001377B7" w:rsidRPr="004433FB" w:rsidRDefault="001377B7" w:rsidP="001377B7">
      <w:pPr>
        <w:widowControl/>
        <w:adjustRightInd w:val="0"/>
        <w:rPr>
          <w:rFonts w:eastAsiaTheme="minorHAnsi"/>
          <w:b/>
          <w:bCs/>
          <w:sz w:val="24"/>
          <w:szCs w:val="24"/>
          <w:lang w:val="en-GB"/>
        </w:rPr>
      </w:pPr>
    </w:p>
    <w:p w14:paraId="2A86CB5D" w14:textId="35CFC39D" w:rsidR="001377B7" w:rsidRPr="004433FB" w:rsidRDefault="00DB3547" w:rsidP="00950D93">
      <w:pPr>
        <w:widowControl/>
        <w:adjustRightInd w:val="0"/>
        <w:rPr>
          <w:rFonts w:eastAsiaTheme="minorHAnsi"/>
          <w:b/>
          <w:bCs/>
          <w:sz w:val="24"/>
          <w:szCs w:val="24"/>
          <w:lang w:val="en-GB"/>
        </w:rPr>
      </w:pPr>
      <w:r w:rsidRPr="00950D93">
        <w:rPr>
          <w:rFonts w:eastAsiaTheme="minorHAnsi"/>
          <w:bCs/>
          <w:sz w:val="24"/>
          <w:szCs w:val="24"/>
          <w:lang w:val="cy-GB"/>
        </w:rPr>
        <w:t xml:space="preserve">Yn ystod y cynllun trwyddedu ychwanegol presennol, roedd yna beryglon iechyd a diogelwch wedi eu canfod yn ystod archwiliadau ac ymweliadau i Dai Amlfeddiannaeth fel y dangosir yn </w:t>
      </w:r>
      <w:r w:rsidRPr="00950D93">
        <w:rPr>
          <w:rFonts w:eastAsiaTheme="minorHAnsi"/>
          <w:b/>
          <w:bCs/>
          <w:sz w:val="24"/>
          <w:szCs w:val="24"/>
          <w:lang w:val="cy-GB"/>
        </w:rPr>
        <w:t xml:space="preserve">Nhabl 2 </w:t>
      </w:r>
      <w:r w:rsidRPr="00950D93">
        <w:rPr>
          <w:rFonts w:eastAsiaTheme="minorHAnsi"/>
          <w:bCs/>
          <w:sz w:val="24"/>
          <w:szCs w:val="24"/>
          <w:lang w:val="cy-GB"/>
        </w:rPr>
        <w:t>isod.</w:t>
      </w:r>
      <w:r w:rsidR="00392061" w:rsidRPr="00950D93">
        <w:rPr>
          <w:rFonts w:eastAsiaTheme="minorHAnsi"/>
          <w:bCs/>
          <w:sz w:val="24"/>
          <w:szCs w:val="24"/>
          <w:lang w:val="en-GB"/>
        </w:rPr>
        <w:t xml:space="preserve"> </w:t>
      </w:r>
      <w:r w:rsidR="00950D93" w:rsidRPr="00950D93">
        <w:rPr>
          <w:rFonts w:eastAsiaTheme="minorHAnsi"/>
          <w:bCs/>
          <w:sz w:val="24"/>
          <w:szCs w:val="24"/>
          <w:lang w:val="cy-GB"/>
        </w:rPr>
        <w:t>Roedd y rhain wedi eu lleddfu gan gamau anffurfiol ond cymerwyd camau ffurfiol hefyd fel y dangosir yn Nhabl 3.</w:t>
      </w:r>
      <w:r w:rsidR="00392061" w:rsidRPr="00950D93">
        <w:rPr>
          <w:rFonts w:eastAsiaTheme="minorHAnsi"/>
          <w:bCs/>
          <w:sz w:val="24"/>
          <w:szCs w:val="24"/>
          <w:lang w:val="en-GB"/>
        </w:rPr>
        <w:t xml:space="preserve"> </w:t>
      </w:r>
    </w:p>
    <w:p w14:paraId="490E6372" w14:textId="6798A428" w:rsidR="00D61190" w:rsidRPr="00950D93" w:rsidRDefault="00950D93" w:rsidP="00950D93">
      <w:pPr>
        <w:widowControl/>
        <w:adjustRightInd w:val="0"/>
        <w:rPr>
          <w:rFonts w:eastAsiaTheme="minorHAnsi"/>
          <w:sz w:val="24"/>
          <w:szCs w:val="24"/>
          <w:lang w:val="en-GB"/>
        </w:rPr>
      </w:pPr>
      <w:r w:rsidRPr="00950D93">
        <w:rPr>
          <w:rFonts w:eastAsiaTheme="minorHAnsi"/>
          <w:b/>
          <w:bCs/>
          <w:sz w:val="24"/>
          <w:szCs w:val="24"/>
          <w:lang w:val="cy-GB"/>
        </w:rPr>
        <w:t xml:space="preserve">Tabl 2 – </w:t>
      </w:r>
      <w:r w:rsidRPr="00950D93">
        <w:rPr>
          <w:rFonts w:eastAsiaTheme="minorHAnsi"/>
          <w:bCs/>
          <w:sz w:val="24"/>
          <w:szCs w:val="24"/>
          <w:lang w:val="cy-GB"/>
        </w:rPr>
        <w:t xml:space="preserve">Peryglon Tai Amlfeddiannaeth a ganfuwyd yn ystod </w:t>
      </w:r>
      <w:r w:rsidRPr="00950D93">
        <w:rPr>
          <w:rFonts w:eastAsiaTheme="minorHAnsi"/>
          <w:sz w:val="24"/>
          <w:szCs w:val="24"/>
          <w:lang w:val="cy-GB"/>
        </w:rPr>
        <w:t>archwiliadau/ymweliadau, 1/4/2016 – 31/3/2020</w:t>
      </w:r>
    </w:p>
    <w:p w14:paraId="5D678343" w14:textId="77777777" w:rsidR="003573DC" w:rsidRPr="004433FB" w:rsidRDefault="003573DC" w:rsidP="001377B7">
      <w:pPr>
        <w:widowControl/>
        <w:adjustRightInd w:val="0"/>
        <w:rPr>
          <w:rFonts w:eastAsiaTheme="minorHAnsi"/>
          <w:sz w:val="24"/>
          <w:szCs w:val="24"/>
          <w:lang w:val="en-GB"/>
        </w:rPr>
      </w:pPr>
      <w:r w:rsidRPr="004433FB">
        <w:rPr>
          <w:rFonts w:eastAsiaTheme="minorHAnsi"/>
          <w:sz w:val="24"/>
          <w:szCs w:val="24"/>
          <w:lang w:val="en-GB"/>
        </w:rPr>
        <w:t xml:space="preserve">                     </w:t>
      </w:r>
    </w:p>
    <w:tbl>
      <w:tblPr>
        <w:tblW w:w="7196" w:type="dxa"/>
        <w:tblInd w:w="690" w:type="dxa"/>
        <w:tblLook w:val="04A0" w:firstRow="1" w:lastRow="0" w:firstColumn="1" w:lastColumn="0" w:noHBand="0" w:noVBand="1"/>
      </w:tblPr>
      <w:tblGrid>
        <w:gridCol w:w="2951"/>
        <w:gridCol w:w="1084"/>
        <w:gridCol w:w="1084"/>
        <w:gridCol w:w="1084"/>
        <w:gridCol w:w="1084"/>
      </w:tblGrid>
      <w:tr w:rsidR="003573DC" w:rsidRPr="004433FB" w14:paraId="6E726EB6" w14:textId="77777777" w:rsidTr="004C5947">
        <w:trPr>
          <w:trHeight w:val="33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38897" w14:textId="77777777" w:rsidR="003573DC" w:rsidRPr="004433FB" w:rsidRDefault="003573DC" w:rsidP="003573D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EE3B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2016/17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F446B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2017/18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0A7CC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F862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2019/20</w:t>
            </w:r>
          </w:p>
        </w:tc>
      </w:tr>
      <w:tr w:rsidR="003573DC" w:rsidRPr="004433FB" w14:paraId="0CA64B16" w14:textId="77777777" w:rsidTr="004C5947">
        <w:trPr>
          <w:trHeight w:val="4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3547" w14:textId="34C64D5B" w:rsidR="003573DC" w:rsidRPr="004433FB" w:rsidRDefault="00950D93" w:rsidP="00590B7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950D93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Ymweliadau/Archwiliadau</w:t>
            </w:r>
            <w:r w:rsidR="003573DC" w:rsidRPr="00950D93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B3B1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7168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B7008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C729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3573DC" w:rsidRPr="004433FB" w14:paraId="26A7522B" w14:textId="77777777" w:rsidTr="004C5947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40A4" w14:textId="28215400" w:rsidR="003573DC" w:rsidRPr="00950D93" w:rsidRDefault="00950D93" w:rsidP="00590B7A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950D93">
              <w:rPr>
                <w:rFonts w:eastAsia="Times New Roman"/>
                <w:color w:val="000000"/>
                <w:sz w:val="24"/>
                <w:szCs w:val="24"/>
                <w:lang w:val="cy-GB" w:eastAsia="en-GB"/>
              </w:rPr>
              <w:t>Peryglon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AF83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2FEC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49FA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BC1C" w14:textId="77777777" w:rsidR="003573DC" w:rsidRPr="004433FB" w:rsidRDefault="003573DC" w:rsidP="003573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</w:tbl>
    <w:p w14:paraId="402A6DAD" w14:textId="53D92724" w:rsidR="00D61190" w:rsidRPr="004433FB" w:rsidRDefault="003573DC" w:rsidP="001377B7">
      <w:pPr>
        <w:widowControl/>
        <w:adjustRightInd w:val="0"/>
        <w:rPr>
          <w:rFonts w:eastAsiaTheme="minorHAnsi"/>
          <w:sz w:val="24"/>
          <w:szCs w:val="24"/>
          <w:lang w:val="en-GB"/>
        </w:rPr>
      </w:pPr>
      <w:r w:rsidRPr="004433FB">
        <w:rPr>
          <w:rFonts w:eastAsiaTheme="minorHAnsi"/>
          <w:sz w:val="24"/>
          <w:szCs w:val="24"/>
          <w:lang w:val="en-GB"/>
        </w:rPr>
        <w:t xml:space="preserve">  </w:t>
      </w:r>
    </w:p>
    <w:p w14:paraId="1BBF229E" w14:textId="1E6E079A" w:rsidR="0076708E" w:rsidRPr="004C5947" w:rsidRDefault="00950D93" w:rsidP="004C5947">
      <w:pPr>
        <w:kinsoku w:val="0"/>
        <w:overflowPunct w:val="0"/>
        <w:adjustRightInd w:val="0"/>
        <w:rPr>
          <w:sz w:val="24"/>
          <w:szCs w:val="24"/>
        </w:rPr>
      </w:pPr>
      <w:r w:rsidRPr="004C5947">
        <w:rPr>
          <w:b/>
          <w:sz w:val="24"/>
          <w:szCs w:val="24"/>
          <w:lang w:val="cy-GB"/>
        </w:rPr>
        <w:t xml:space="preserve">Tabl 3 – </w:t>
      </w:r>
      <w:r w:rsidRPr="004C5947">
        <w:rPr>
          <w:sz w:val="24"/>
          <w:szCs w:val="24"/>
          <w:lang w:val="cy-GB"/>
        </w:rPr>
        <w:t>Gweithgaredd Gorfodi, 1/4/2016 – 31/3/2020</w:t>
      </w:r>
    </w:p>
    <w:p w14:paraId="0E9FC79E" w14:textId="77777777" w:rsidR="0076708E" w:rsidRPr="004433FB" w:rsidRDefault="0076708E" w:rsidP="0076708E">
      <w:pPr>
        <w:kinsoku w:val="0"/>
        <w:overflowPunct w:val="0"/>
        <w:adjustRightInd w:val="0"/>
        <w:ind w:left="816"/>
        <w:rPr>
          <w:sz w:val="24"/>
          <w:szCs w:val="24"/>
        </w:rPr>
      </w:pPr>
    </w:p>
    <w:tbl>
      <w:tblPr>
        <w:tblW w:w="5444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960"/>
        <w:gridCol w:w="960"/>
        <w:gridCol w:w="960"/>
        <w:gridCol w:w="960"/>
      </w:tblGrid>
      <w:tr w:rsidR="0076708E" w:rsidRPr="004433FB" w14:paraId="3369E261" w14:textId="77777777" w:rsidTr="004C5947">
        <w:trPr>
          <w:trHeight w:val="300"/>
        </w:trPr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22B99F10" w14:textId="77777777" w:rsidR="0076708E" w:rsidRPr="004433FB" w:rsidRDefault="0076708E" w:rsidP="0076708E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7F829" w14:textId="77777777" w:rsidR="0076708E" w:rsidRPr="004433FB" w:rsidRDefault="0076708E" w:rsidP="0076708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16/17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82473" w14:textId="77777777" w:rsidR="0076708E" w:rsidRPr="004433FB" w:rsidRDefault="0076708E" w:rsidP="0076708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17/18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B044E" w14:textId="77777777" w:rsidR="0076708E" w:rsidRPr="004433FB" w:rsidRDefault="0076708E" w:rsidP="0076708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18/19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0E47A" w14:textId="77777777" w:rsidR="0076708E" w:rsidRPr="004433FB" w:rsidRDefault="0076708E" w:rsidP="0076708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19/20</w:t>
            </w:r>
          </w:p>
        </w:tc>
      </w:tr>
      <w:tr w:rsidR="0076708E" w:rsidRPr="004433FB" w14:paraId="1FE3A47B" w14:textId="77777777" w:rsidTr="004C5947">
        <w:trPr>
          <w:trHeight w:val="300"/>
        </w:trPr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001E76B6" w14:textId="3D3AF9E4" w:rsidR="0076708E" w:rsidRPr="004C5947" w:rsidRDefault="004C5947" w:rsidP="00590B7A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C5947">
              <w:rPr>
                <w:rFonts w:eastAsia="Times New Roman"/>
                <w:bCs/>
                <w:color w:val="000000"/>
                <w:sz w:val="24"/>
                <w:szCs w:val="24"/>
                <w:lang w:val="cy-GB" w:eastAsia="en-GB"/>
              </w:rPr>
              <w:t>Erlyniadau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CE4EF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75CE0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2BA25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BDCD4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76708E" w:rsidRPr="004433FB" w14:paraId="42A98CA9" w14:textId="77777777" w:rsidTr="004C5947">
        <w:trPr>
          <w:trHeight w:val="300"/>
        </w:trPr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B29D8FF" w14:textId="5BA77343" w:rsidR="0076708E" w:rsidRPr="004C5947" w:rsidRDefault="004C5947" w:rsidP="00590B7A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C5947">
              <w:rPr>
                <w:rFonts w:eastAsia="Times New Roman"/>
                <w:bCs/>
                <w:color w:val="000000"/>
                <w:sz w:val="24"/>
                <w:szCs w:val="24"/>
                <w:lang w:val="cy-GB" w:eastAsia="en-GB"/>
              </w:rPr>
              <w:t>Hysbysiadau Gorfodi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6B86F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E2F4C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9608E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A21A5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</w:tbl>
    <w:p w14:paraId="6551CB49" w14:textId="77777777" w:rsidR="001377B7" w:rsidRPr="004433FB" w:rsidRDefault="001377B7" w:rsidP="00392061">
      <w:pPr>
        <w:tabs>
          <w:tab w:val="left" w:pos="1307"/>
          <w:tab w:val="left" w:pos="1308"/>
        </w:tabs>
        <w:rPr>
          <w:sz w:val="24"/>
          <w:szCs w:val="24"/>
        </w:rPr>
      </w:pPr>
    </w:p>
    <w:p w14:paraId="0DF08ADC" w14:textId="4006828F" w:rsidR="001377B7" w:rsidRPr="004C5947" w:rsidRDefault="004C5947" w:rsidP="004C5947">
      <w:pPr>
        <w:tabs>
          <w:tab w:val="left" w:pos="1307"/>
          <w:tab w:val="left" w:pos="1308"/>
        </w:tabs>
        <w:rPr>
          <w:sz w:val="24"/>
          <w:szCs w:val="24"/>
        </w:rPr>
      </w:pPr>
      <w:r w:rsidRPr="004C5947">
        <w:rPr>
          <w:sz w:val="24"/>
          <w:szCs w:val="24"/>
          <w:lang w:val="cy-GB"/>
        </w:rPr>
        <w:t>Mae yna nifer uwch o gwynion sy’n ymwneud â Thai Amlfeddiannaeth yn y wardiau hynny gyda niferoedd uwch o Dai Amlfeddiannaeth fel y dangosir yn y siart isod.</w:t>
      </w:r>
    </w:p>
    <w:p w14:paraId="136B7F30" w14:textId="1DFB18D9" w:rsidR="0076708E" w:rsidRPr="004433FB" w:rsidRDefault="0076708E">
      <w:pPr>
        <w:rPr>
          <w:sz w:val="24"/>
          <w:szCs w:val="24"/>
        </w:rPr>
      </w:pPr>
    </w:p>
    <w:p w14:paraId="088500E5" w14:textId="09F73145" w:rsidR="0076708E" w:rsidRPr="004C5947" w:rsidRDefault="004C5947" w:rsidP="004C5947">
      <w:pPr>
        <w:kinsoku w:val="0"/>
        <w:overflowPunct w:val="0"/>
        <w:adjustRightInd w:val="0"/>
        <w:rPr>
          <w:sz w:val="24"/>
          <w:szCs w:val="24"/>
        </w:rPr>
      </w:pPr>
      <w:r w:rsidRPr="004C5947">
        <w:rPr>
          <w:b/>
          <w:sz w:val="24"/>
          <w:szCs w:val="24"/>
          <w:lang w:val="cy-GB"/>
        </w:rPr>
        <w:t xml:space="preserve">Ffigwr 1 – </w:t>
      </w:r>
      <w:r w:rsidRPr="004C5947">
        <w:rPr>
          <w:sz w:val="24"/>
          <w:szCs w:val="24"/>
          <w:lang w:val="cy-GB"/>
        </w:rPr>
        <w:t>Nifer o gwynion Tai Amlfeddiannaeth fesul ward 1/4/2016 – 31/1/2021</w:t>
      </w:r>
    </w:p>
    <w:p w14:paraId="31C3D451" w14:textId="77777777" w:rsidR="00917C8C" w:rsidRPr="004433FB" w:rsidRDefault="00917C8C" w:rsidP="0076708E">
      <w:pPr>
        <w:kinsoku w:val="0"/>
        <w:overflowPunct w:val="0"/>
        <w:adjustRightInd w:val="0"/>
        <w:ind w:left="969"/>
        <w:rPr>
          <w:sz w:val="24"/>
          <w:szCs w:val="24"/>
          <w:u w:val="single" w:color="000000"/>
        </w:rPr>
      </w:pPr>
    </w:p>
    <w:p w14:paraId="44F51074" w14:textId="6B45BE9D" w:rsidR="0076708E" w:rsidRPr="004433FB" w:rsidRDefault="0076708E">
      <w:pPr>
        <w:rPr>
          <w:sz w:val="24"/>
          <w:szCs w:val="24"/>
        </w:rPr>
      </w:pPr>
    </w:p>
    <w:p w14:paraId="6DAE73D6" w14:textId="3D708A5D" w:rsidR="0076708E" w:rsidRPr="004433FB" w:rsidRDefault="00917C8C">
      <w:pPr>
        <w:rPr>
          <w:sz w:val="24"/>
          <w:szCs w:val="24"/>
        </w:rPr>
      </w:pPr>
      <w:r w:rsidRPr="004433FB">
        <w:rPr>
          <w:noProof/>
          <w:sz w:val="24"/>
          <w:szCs w:val="24"/>
          <w:lang w:val="en-GB" w:eastAsia="en-GB"/>
        </w:rPr>
        <w:t xml:space="preserve">              </w:t>
      </w:r>
      <w:r w:rsidRPr="004433FB">
        <w:rPr>
          <w:noProof/>
          <w:sz w:val="24"/>
          <w:szCs w:val="24"/>
          <w:lang w:val="en-GB" w:eastAsia="en-GB"/>
        </w:rPr>
        <w:drawing>
          <wp:inline distT="0" distB="0" distL="0" distR="0" wp14:anchorId="2178EACD" wp14:editId="26828411">
            <wp:extent cx="4572000" cy="25622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433FB">
        <w:rPr>
          <w:noProof/>
          <w:sz w:val="24"/>
          <w:szCs w:val="24"/>
          <w:lang w:val="en-GB" w:eastAsia="en-GB"/>
        </w:rPr>
        <w:t xml:space="preserve"> </w:t>
      </w:r>
    </w:p>
    <w:p w14:paraId="5C6C41E8" w14:textId="782ABD4E" w:rsidR="0076708E" w:rsidRPr="004433FB" w:rsidRDefault="0076708E">
      <w:pPr>
        <w:rPr>
          <w:sz w:val="24"/>
          <w:szCs w:val="24"/>
        </w:rPr>
      </w:pPr>
    </w:p>
    <w:p w14:paraId="27720660" w14:textId="5C6B50DD" w:rsidR="00917C8C" w:rsidRPr="004433FB" w:rsidRDefault="00917C8C">
      <w:pPr>
        <w:rPr>
          <w:sz w:val="24"/>
          <w:szCs w:val="24"/>
        </w:rPr>
      </w:pPr>
    </w:p>
    <w:p w14:paraId="1C0A0CC6" w14:textId="4898BD47" w:rsidR="00917C8C" w:rsidRPr="004433FB" w:rsidRDefault="00917C8C">
      <w:pPr>
        <w:rPr>
          <w:sz w:val="24"/>
          <w:szCs w:val="24"/>
        </w:rPr>
      </w:pPr>
    </w:p>
    <w:p w14:paraId="7FAA4868" w14:textId="53629E0E" w:rsidR="0076708E" w:rsidRPr="004433FB" w:rsidRDefault="00917C8C">
      <w:pPr>
        <w:rPr>
          <w:sz w:val="24"/>
          <w:szCs w:val="24"/>
        </w:rPr>
      </w:pPr>
      <w:r w:rsidRPr="004433FB">
        <w:rPr>
          <w:sz w:val="24"/>
          <w:szCs w:val="24"/>
        </w:rPr>
        <w:lastRenderedPageBreak/>
        <w:t xml:space="preserve"> </w:t>
      </w:r>
    </w:p>
    <w:p w14:paraId="0AE9F75C" w14:textId="3BA2E11C" w:rsidR="0076708E" w:rsidRPr="004433FB" w:rsidRDefault="004C5947" w:rsidP="004C5947">
      <w:pPr>
        <w:kinsoku w:val="0"/>
        <w:overflowPunct w:val="0"/>
        <w:adjustRightInd w:val="0"/>
        <w:ind w:left="567"/>
        <w:rPr>
          <w:sz w:val="24"/>
          <w:szCs w:val="24"/>
        </w:rPr>
      </w:pPr>
      <w:r w:rsidRPr="004C5947">
        <w:rPr>
          <w:sz w:val="24"/>
          <w:szCs w:val="24"/>
          <w:lang w:val="cy-GB"/>
        </w:rPr>
        <w:t>Roedd tua 81% o gwynion gan ddeiliaid</w:t>
      </w:r>
      <w:r w:rsidR="00371BD4">
        <w:rPr>
          <w:sz w:val="24"/>
          <w:szCs w:val="24"/>
          <w:lang w:val="cy-GB"/>
        </w:rPr>
        <w:t xml:space="preserve"> </w:t>
      </w:r>
      <w:r w:rsidRPr="004C5947">
        <w:rPr>
          <w:sz w:val="24"/>
          <w:szCs w:val="24"/>
          <w:lang w:val="cy-GB"/>
        </w:rPr>
        <w:t>Tai Amlfeddiannaeth yn ymwneud â methiannau rheoli a diffyg atgyweirio yn yr eiddo.</w:t>
      </w:r>
      <w:r w:rsidR="0076708E" w:rsidRPr="004C5947">
        <w:rPr>
          <w:sz w:val="24"/>
          <w:szCs w:val="24"/>
        </w:rPr>
        <w:t xml:space="preserve"> </w:t>
      </w:r>
    </w:p>
    <w:p w14:paraId="37FF7D9E" w14:textId="4266DC81" w:rsidR="0076708E" w:rsidRPr="004433FB" w:rsidRDefault="0076708E">
      <w:pPr>
        <w:rPr>
          <w:sz w:val="24"/>
          <w:szCs w:val="24"/>
        </w:rPr>
      </w:pPr>
    </w:p>
    <w:p w14:paraId="63F0EC1C" w14:textId="70E76E98" w:rsidR="00917C8C" w:rsidRPr="004C5947" w:rsidRDefault="004C5947" w:rsidP="004C5947">
      <w:pPr>
        <w:ind w:left="567"/>
        <w:rPr>
          <w:b/>
          <w:sz w:val="24"/>
          <w:szCs w:val="24"/>
          <w:u w:val="single"/>
        </w:rPr>
      </w:pPr>
      <w:r w:rsidRPr="004C5947">
        <w:rPr>
          <w:sz w:val="24"/>
          <w:szCs w:val="24"/>
          <w:lang w:val="cy-GB"/>
        </w:rPr>
        <w:t xml:space="preserve">Hefyd, derbyniwyd cwynion am storio sbwriel mewn Tai Amlfeddiannaeth fel y dangosir yn Nhabl 4 isod, o’i gymharu â chwynion sy’n ymwneud ag aelwydydd eraill a chwynion am sŵn (Tabl 5). </w:t>
      </w:r>
    </w:p>
    <w:p w14:paraId="67DE0E09" w14:textId="77777777" w:rsidR="00917C8C" w:rsidRPr="004433FB" w:rsidRDefault="00917C8C" w:rsidP="0076708E">
      <w:pPr>
        <w:ind w:left="1559" w:hanging="119"/>
        <w:rPr>
          <w:b/>
          <w:sz w:val="24"/>
          <w:szCs w:val="24"/>
          <w:u w:val="single"/>
        </w:rPr>
      </w:pPr>
    </w:p>
    <w:p w14:paraId="4BEB5BB3" w14:textId="66105A03" w:rsidR="0076708E" w:rsidRPr="00381E72" w:rsidRDefault="00381E72" w:rsidP="00381E72">
      <w:pPr>
        <w:rPr>
          <w:sz w:val="24"/>
          <w:szCs w:val="24"/>
        </w:rPr>
      </w:pPr>
      <w:r w:rsidRPr="00381E72">
        <w:rPr>
          <w:b/>
          <w:sz w:val="24"/>
          <w:szCs w:val="24"/>
          <w:lang w:val="cy-GB"/>
        </w:rPr>
        <w:t xml:space="preserve">Tabl 4 – </w:t>
      </w:r>
      <w:r w:rsidRPr="00381E72">
        <w:rPr>
          <w:sz w:val="24"/>
          <w:szCs w:val="24"/>
          <w:lang w:val="cy-GB"/>
        </w:rPr>
        <w:t>Cyfanswm cwynion yn ymwneud â storio sbwriel mewn Tai Amlfeddiannaeth ac Aelwydydd</w:t>
      </w:r>
      <w:r w:rsidRPr="00381E72">
        <w:rPr>
          <w:b/>
          <w:sz w:val="24"/>
          <w:szCs w:val="24"/>
          <w:lang w:val="cy-GB"/>
        </w:rPr>
        <w:t xml:space="preserve"> </w:t>
      </w:r>
      <w:r w:rsidRPr="00381E72">
        <w:rPr>
          <w:sz w:val="24"/>
          <w:szCs w:val="24"/>
          <w:lang w:val="cy-GB"/>
        </w:rPr>
        <w:t>eraill, 1 Ebrill 2016 i 31 Ionawr 2021.</w:t>
      </w:r>
    </w:p>
    <w:tbl>
      <w:tblPr>
        <w:tblpPr w:leftFromText="180" w:rightFromText="180" w:vertAnchor="text" w:horzAnchor="margin" w:tblpXSpec="center" w:tblpY="294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057"/>
        <w:gridCol w:w="960"/>
        <w:gridCol w:w="960"/>
        <w:gridCol w:w="1057"/>
        <w:gridCol w:w="1848"/>
      </w:tblGrid>
      <w:tr w:rsidR="0076708E" w:rsidRPr="004433FB" w14:paraId="7AD94E35" w14:textId="77777777" w:rsidTr="00B45930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F29C250" w14:textId="77777777" w:rsidR="0076708E" w:rsidRPr="004433FB" w:rsidRDefault="0076708E" w:rsidP="0076708E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0103A33" w14:textId="77777777" w:rsidR="0076708E" w:rsidRPr="004433FB" w:rsidRDefault="0076708E" w:rsidP="0076708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16/17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586C7" w14:textId="77777777" w:rsidR="0076708E" w:rsidRPr="004433FB" w:rsidRDefault="0076708E" w:rsidP="0076708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17/18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0485F" w14:textId="77777777" w:rsidR="0076708E" w:rsidRPr="004433FB" w:rsidRDefault="0076708E" w:rsidP="0076708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18/19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0C55AAC" w14:textId="77777777" w:rsidR="0076708E" w:rsidRPr="004433FB" w:rsidRDefault="0076708E" w:rsidP="0076708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19/20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E34637B" w14:textId="77777777" w:rsidR="0076708E" w:rsidRPr="004433FB" w:rsidRDefault="0076708E" w:rsidP="0076708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20/21*</w:t>
            </w:r>
          </w:p>
        </w:tc>
      </w:tr>
      <w:tr w:rsidR="0076708E" w:rsidRPr="004433FB" w14:paraId="40CA7F82" w14:textId="77777777" w:rsidTr="00B45930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</w:tcPr>
          <w:p w14:paraId="7D9A3000" w14:textId="06997ADB" w:rsidR="0076708E" w:rsidRPr="00381E72" w:rsidRDefault="00381E72" w:rsidP="00590B7A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1E72">
              <w:rPr>
                <w:rFonts w:eastAsia="Times New Roman"/>
                <w:bCs/>
                <w:color w:val="000000"/>
                <w:sz w:val="24"/>
                <w:szCs w:val="24"/>
                <w:lang w:val="cy-GB" w:eastAsia="en-GB"/>
              </w:rPr>
              <w:t>Holl Aelwydydd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1F306DCF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F150C7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7B4AD13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14:paraId="39607005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3B6398C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</w:tr>
      <w:tr w:rsidR="0076708E" w:rsidRPr="004433FB" w14:paraId="2FC7A1B3" w14:textId="77777777" w:rsidTr="00B45930">
        <w:trPr>
          <w:trHeight w:val="300"/>
        </w:trPr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38A7B4A" w14:textId="41B43140" w:rsidR="0076708E" w:rsidRPr="00381E72" w:rsidRDefault="00381E72" w:rsidP="00590B7A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381E72">
              <w:rPr>
                <w:rFonts w:eastAsia="Times New Roman"/>
                <w:bCs/>
                <w:color w:val="000000"/>
                <w:sz w:val="24"/>
                <w:szCs w:val="24"/>
                <w:lang w:val="cy-GB" w:eastAsia="en-GB"/>
              </w:rPr>
              <w:t>Tai Amlfeddiannaeth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2A89049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 (6.25%)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B42884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11 (6%)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8354A6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9       (5%)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A535885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7 (4.61%)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5A77B597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12</w:t>
            </w:r>
          </w:p>
          <w:p w14:paraId="3D7E4270" w14:textId="77777777" w:rsidR="0076708E" w:rsidRPr="004433FB" w:rsidRDefault="0076708E" w:rsidP="007670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(15.58%)</w:t>
            </w:r>
          </w:p>
        </w:tc>
      </w:tr>
    </w:tbl>
    <w:p w14:paraId="18930FCB" w14:textId="77777777" w:rsidR="0076708E" w:rsidRPr="004433FB" w:rsidRDefault="0076708E" w:rsidP="0076708E">
      <w:pPr>
        <w:rPr>
          <w:sz w:val="24"/>
          <w:szCs w:val="24"/>
        </w:rPr>
      </w:pPr>
    </w:p>
    <w:p w14:paraId="5CD1A853" w14:textId="77777777" w:rsidR="0076708E" w:rsidRPr="004433FB" w:rsidRDefault="0076708E" w:rsidP="0076708E">
      <w:pPr>
        <w:kinsoku w:val="0"/>
        <w:overflowPunct w:val="0"/>
        <w:adjustRightInd w:val="0"/>
        <w:spacing w:before="206"/>
        <w:ind w:left="1164" w:right="100" w:hanging="360"/>
        <w:rPr>
          <w:sz w:val="24"/>
          <w:szCs w:val="24"/>
        </w:rPr>
      </w:pPr>
    </w:p>
    <w:p w14:paraId="7233603A" w14:textId="77777777" w:rsidR="0076708E" w:rsidRPr="004433FB" w:rsidRDefault="0076708E" w:rsidP="0076708E">
      <w:pPr>
        <w:kinsoku w:val="0"/>
        <w:overflowPunct w:val="0"/>
        <w:adjustRightInd w:val="0"/>
        <w:spacing w:before="206"/>
        <w:ind w:left="1164" w:right="100" w:hanging="360"/>
        <w:rPr>
          <w:sz w:val="24"/>
          <w:szCs w:val="24"/>
        </w:rPr>
      </w:pPr>
    </w:p>
    <w:p w14:paraId="5E6D0A87" w14:textId="71820341" w:rsidR="0076708E" w:rsidRPr="007F4E5C" w:rsidRDefault="0076708E" w:rsidP="007F4E5C">
      <w:pPr>
        <w:kinsoku w:val="0"/>
        <w:overflowPunct w:val="0"/>
        <w:ind w:right="3720"/>
        <w:outlineLvl w:val="0"/>
        <w:rPr>
          <w:sz w:val="24"/>
          <w:szCs w:val="24"/>
        </w:rPr>
      </w:pPr>
    </w:p>
    <w:p w14:paraId="1967F01B" w14:textId="737F9737" w:rsidR="0076708E" w:rsidRPr="004433FB" w:rsidRDefault="00381E72" w:rsidP="00381E72">
      <w:pPr>
        <w:ind w:left="567"/>
        <w:rPr>
          <w:sz w:val="24"/>
          <w:szCs w:val="24"/>
        </w:rPr>
      </w:pPr>
      <w:r w:rsidRPr="00381E72">
        <w:rPr>
          <w:sz w:val="24"/>
          <w:szCs w:val="24"/>
          <w:lang w:val="cy-GB"/>
        </w:rPr>
        <w:t>*Data hyd at 31/1/2021</w:t>
      </w:r>
      <w:r w:rsidR="007232D6" w:rsidRPr="00381E72">
        <w:rPr>
          <w:sz w:val="24"/>
          <w:szCs w:val="24"/>
        </w:rPr>
        <w:t xml:space="preserve"> </w:t>
      </w:r>
      <w:r w:rsidR="007232D6" w:rsidRPr="004433FB">
        <w:rPr>
          <w:sz w:val="24"/>
          <w:szCs w:val="24"/>
        </w:rPr>
        <w:t xml:space="preserve">         </w:t>
      </w:r>
    </w:p>
    <w:p w14:paraId="2C2FEB3C" w14:textId="0418F1AA" w:rsidR="0076708E" w:rsidRPr="004433FB" w:rsidRDefault="007232D6" w:rsidP="0076708E">
      <w:pPr>
        <w:rPr>
          <w:sz w:val="24"/>
          <w:szCs w:val="24"/>
        </w:rPr>
      </w:pPr>
      <w:r w:rsidRPr="004433FB">
        <w:rPr>
          <w:sz w:val="24"/>
          <w:szCs w:val="24"/>
        </w:rPr>
        <w:t xml:space="preserve">         </w:t>
      </w:r>
    </w:p>
    <w:p w14:paraId="73FE2282" w14:textId="77777777" w:rsidR="0076708E" w:rsidRPr="004433FB" w:rsidRDefault="0076708E" w:rsidP="0076708E">
      <w:pPr>
        <w:rPr>
          <w:sz w:val="24"/>
          <w:szCs w:val="24"/>
        </w:rPr>
      </w:pPr>
    </w:p>
    <w:p w14:paraId="777EBA3A" w14:textId="6D4150B5" w:rsidR="0076708E" w:rsidRPr="00B45930" w:rsidRDefault="00381E72" w:rsidP="00B45930">
      <w:pPr>
        <w:rPr>
          <w:sz w:val="24"/>
          <w:szCs w:val="24"/>
        </w:rPr>
      </w:pPr>
      <w:r w:rsidRPr="00B45930">
        <w:rPr>
          <w:b/>
          <w:sz w:val="24"/>
          <w:szCs w:val="24"/>
          <w:lang w:val="cy-GB"/>
        </w:rPr>
        <w:t xml:space="preserve">Tabl 5 – </w:t>
      </w:r>
      <w:r w:rsidRPr="00B45930">
        <w:rPr>
          <w:sz w:val="24"/>
          <w:szCs w:val="24"/>
          <w:lang w:val="cy-GB"/>
        </w:rPr>
        <w:t>Nifer o gwynion ynglŷn â sŵn yn ymwneud â Thai Amlfeddiannaeth, 1/4/2016 – 31/3/2020</w:t>
      </w:r>
    </w:p>
    <w:tbl>
      <w:tblPr>
        <w:tblpPr w:leftFromText="180" w:rightFromText="180" w:vertAnchor="text" w:horzAnchor="page" w:tblpX="1756" w:tblpY="37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418"/>
        <w:gridCol w:w="1134"/>
        <w:gridCol w:w="1300"/>
        <w:gridCol w:w="1251"/>
        <w:gridCol w:w="1559"/>
      </w:tblGrid>
      <w:tr w:rsidR="0076708E" w:rsidRPr="004433FB" w14:paraId="7960B152" w14:textId="77777777" w:rsidTr="00CE76C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3BB3D94" w14:textId="77777777" w:rsidR="0076708E" w:rsidRPr="004433FB" w:rsidRDefault="0076708E" w:rsidP="00B45930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363001" w14:textId="77777777" w:rsidR="0076708E" w:rsidRPr="004433FB" w:rsidRDefault="0076708E" w:rsidP="00B459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16/17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DC7D04" w14:textId="77777777" w:rsidR="0076708E" w:rsidRPr="004433FB" w:rsidRDefault="0076708E" w:rsidP="00B459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17/18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B4D672" w14:textId="77777777" w:rsidR="0076708E" w:rsidRPr="004433FB" w:rsidRDefault="0076708E" w:rsidP="00B459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18/19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B93C501" w14:textId="77777777" w:rsidR="0076708E" w:rsidRPr="004433FB" w:rsidRDefault="0076708E" w:rsidP="00B459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19/20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99F49" w14:textId="77777777" w:rsidR="0076708E" w:rsidRPr="004433FB" w:rsidRDefault="0076708E" w:rsidP="00B4593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20/21*</w:t>
            </w:r>
          </w:p>
        </w:tc>
      </w:tr>
      <w:tr w:rsidR="0076708E" w:rsidRPr="004433FB" w14:paraId="0BF30883" w14:textId="77777777" w:rsidTr="00CE76C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</w:tcPr>
          <w:p w14:paraId="0D7F9618" w14:textId="5C771D9A" w:rsidR="0076708E" w:rsidRPr="00B45930" w:rsidRDefault="00B45930" w:rsidP="00590B7A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B45930">
              <w:rPr>
                <w:rFonts w:eastAsia="Times New Roman"/>
                <w:bCs/>
                <w:color w:val="000000"/>
                <w:sz w:val="24"/>
                <w:szCs w:val="24"/>
                <w:lang w:val="cy-GB" w:eastAsia="en-GB"/>
              </w:rPr>
              <w:t>Holl aelwydydd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ADE192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526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B3897D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9AE462B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531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5DC6BD94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3CE6D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273</w:t>
            </w:r>
          </w:p>
        </w:tc>
      </w:tr>
      <w:tr w:rsidR="0076708E" w:rsidRPr="004433FB" w14:paraId="49404127" w14:textId="77777777" w:rsidTr="00CE76C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59A4610" w14:textId="7B0C9AE7" w:rsidR="0076708E" w:rsidRPr="00B45930" w:rsidRDefault="00B45930" w:rsidP="00590B7A">
            <w:pPr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B45930">
              <w:rPr>
                <w:rFonts w:eastAsia="Times New Roman"/>
                <w:bCs/>
                <w:color w:val="000000"/>
                <w:sz w:val="24"/>
                <w:szCs w:val="24"/>
                <w:lang w:val="cy-GB" w:eastAsia="en-GB"/>
              </w:rPr>
              <w:t>Tai Amlfeddiannaeth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7E7755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11</w:t>
            </w:r>
          </w:p>
          <w:p w14:paraId="30B4AF1A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(2.09 %)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AE4D44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13</w:t>
            </w:r>
          </w:p>
          <w:p w14:paraId="1FD6F4DC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(3.02 %)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7C5685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5</w:t>
            </w:r>
          </w:p>
          <w:p w14:paraId="010FE172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(0.94 %)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487D92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8</w:t>
            </w:r>
          </w:p>
          <w:p w14:paraId="4D063BDB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(2.61 %)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33227E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15</w:t>
            </w:r>
          </w:p>
          <w:p w14:paraId="5BBEFEC2" w14:textId="77777777" w:rsidR="0076708E" w:rsidRPr="004433FB" w:rsidRDefault="0076708E" w:rsidP="00B459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4433FB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(6.59 %)</w:t>
            </w:r>
          </w:p>
        </w:tc>
      </w:tr>
    </w:tbl>
    <w:p w14:paraId="6186BB23" w14:textId="070E8D50" w:rsidR="0076708E" w:rsidRPr="004433FB" w:rsidRDefault="0076708E" w:rsidP="0076708E">
      <w:pPr>
        <w:kinsoku w:val="0"/>
        <w:overflowPunct w:val="0"/>
        <w:adjustRightInd w:val="0"/>
        <w:rPr>
          <w:sz w:val="24"/>
          <w:szCs w:val="24"/>
        </w:rPr>
      </w:pPr>
    </w:p>
    <w:p w14:paraId="30BD9D04" w14:textId="4822DD1E" w:rsidR="0076708E" w:rsidRPr="004433FB" w:rsidRDefault="0076708E" w:rsidP="00B45930">
      <w:pPr>
        <w:kinsoku w:val="0"/>
        <w:overflowPunct w:val="0"/>
        <w:rPr>
          <w:sz w:val="24"/>
          <w:szCs w:val="24"/>
        </w:rPr>
      </w:pPr>
      <w:r w:rsidRPr="004433FB">
        <w:rPr>
          <w:sz w:val="24"/>
          <w:szCs w:val="24"/>
        </w:rPr>
        <w:t xml:space="preserve">  </w:t>
      </w:r>
      <w:r w:rsidR="00B45930" w:rsidRPr="00B45930">
        <w:rPr>
          <w:sz w:val="24"/>
          <w:szCs w:val="24"/>
          <w:lang w:val="cy-GB"/>
        </w:rPr>
        <w:t>* Data hyd at 31/1/2021</w:t>
      </w:r>
      <w:r w:rsidRPr="00B45930">
        <w:rPr>
          <w:sz w:val="24"/>
          <w:szCs w:val="24"/>
        </w:rPr>
        <w:t xml:space="preserve"> </w:t>
      </w:r>
      <w:r w:rsidRPr="004433FB">
        <w:rPr>
          <w:sz w:val="24"/>
          <w:szCs w:val="24"/>
        </w:rPr>
        <w:t xml:space="preserve">      </w:t>
      </w:r>
    </w:p>
    <w:p w14:paraId="157C0FA4" w14:textId="753D7B3D" w:rsidR="0076708E" w:rsidRPr="004433FB" w:rsidRDefault="0076708E" w:rsidP="0076708E">
      <w:pPr>
        <w:rPr>
          <w:sz w:val="24"/>
          <w:szCs w:val="24"/>
        </w:rPr>
      </w:pPr>
    </w:p>
    <w:p w14:paraId="52ADDCBA" w14:textId="72F9B84A" w:rsidR="0076708E" w:rsidRPr="004433FB" w:rsidRDefault="0076708E" w:rsidP="0076708E">
      <w:pPr>
        <w:rPr>
          <w:sz w:val="24"/>
          <w:szCs w:val="24"/>
        </w:rPr>
      </w:pPr>
    </w:p>
    <w:p w14:paraId="1EF73191" w14:textId="26AD69FD" w:rsidR="0076708E" w:rsidRPr="007C4BB6" w:rsidRDefault="00B45930" w:rsidP="007C4BB6">
      <w:pPr>
        <w:widowControl/>
        <w:tabs>
          <w:tab w:val="left" w:pos="1242"/>
        </w:tabs>
        <w:kinsoku w:val="0"/>
        <w:overflowPunct w:val="0"/>
        <w:adjustRightInd w:val="0"/>
        <w:spacing w:before="9"/>
        <w:ind w:right="297"/>
        <w:rPr>
          <w:sz w:val="24"/>
          <w:szCs w:val="24"/>
        </w:rPr>
      </w:pPr>
      <w:r w:rsidRPr="007C4BB6">
        <w:rPr>
          <w:sz w:val="24"/>
          <w:szCs w:val="24"/>
          <w:lang w:val="cy-GB"/>
        </w:rPr>
        <w:t>Nid yw ystyried y dystiolaeth yn nodi unrhyw ddisgrifiad arbennig o Dai Amlfeddiannaeth yn achosi mwy o broblem nag un arall ac felly awgrymir y dylai unrhyw ddynodiad a wneir fod yn berthnasol i holl Dai Amlfeddiannaeth, fel y diffinnir gan y Ddeddf Tai 2004, heblaw y rhai sydd eisoes yn ddarostyngedig i Drwyddedu Gorfodol neu fel arall wedi eu heithrio yn Atodlen 14 o’r Ddeddf.</w:t>
      </w:r>
    </w:p>
    <w:p w14:paraId="42563552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7274BB3D" w14:textId="77777777" w:rsidR="00577A12" w:rsidRPr="004433FB" w:rsidRDefault="00577A12">
      <w:pPr>
        <w:pStyle w:val="BodyText"/>
        <w:spacing w:before="8"/>
        <w:rPr>
          <w:sz w:val="24"/>
          <w:szCs w:val="24"/>
        </w:rPr>
      </w:pPr>
    </w:p>
    <w:p w14:paraId="0340001D" w14:textId="3070B212" w:rsidR="00577A12" w:rsidRPr="004433FB" w:rsidRDefault="007C4BB6" w:rsidP="00EE79AD">
      <w:pPr>
        <w:tabs>
          <w:tab w:val="left" w:pos="1308"/>
        </w:tabs>
        <w:spacing w:line="244" w:lineRule="auto"/>
        <w:ind w:right="938"/>
        <w:rPr>
          <w:sz w:val="24"/>
          <w:szCs w:val="24"/>
        </w:rPr>
      </w:pPr>
      <w:r w:rsidRPr="00EE79AD">
        <w:rPr>
          <w:sz w:val="24"/>
          <w:szCs w:val="24"/>
          <w:lang w:val="cy-GB"/>
        </w:rPr>
        <w:t>Mae'r dystiolaeth yn awgrymu bod problemau parhaus o ran peryglon iechyd a diogelwch mewn Tai Amlfeddiannaeth ar draws y Fwrdeistref Sirol.</w:t>
      </w:r>
      <w:r w:rsidR="004D18F8" w:rsidRPr="00EE79AD">
        <w:rPr>
          <w:spacing w:val="1"/>
          <w:sz w:val="24"/>
          <w:szCs w:val="24"/>
        </w:rPr>
        <w:t xml:space="preserve"> </w:t>
      </w:r>
    </w:p>
    <w:p w14:paraId="5F6141BC" w14:textId="74C8C26A" w:rsidR="00577A12" w:rsidRPr="00EE79AD" w:rsidRDefault="00EE79AD" w:rsidP="007F4E5C">
      <w:pPr>
        <w:pStyle w:val="Heading1"/>
        <w:ind w:left="0"/>
        <w:rPr>
          <w:sz w:val="24"/>
          <w:szCs w:val="24"/>
        </w:rPr>
      </w:pPr>
      <w:r w:rsidRPr="00EE79AD">
        <w:rPr>
          <w:sz w:val="24"/>
          <w:szCs w:val="24"/>
          <w:lang w:val="cy-GB"/>
        </w:rPr>
        <w:t>Sut fydd y dynodiad yn mynd i'r afael â’r problemau?</w:t>
      </w:r>
    </w:p>
    <w:p w14:paraId="3123A563" w14:textId="77777777" w:rsidR="00577A12" w:rsidRPr="004433FB" w:rsidRDefault="00577A12">
      <w:pPr>
        <w:pStyle w:val="BodyText"/>
        <w:spacing w:before="7"/>
        <w:rPr>
          <w:b/>
          <w:sz w:val="24"/>
          <w:szCs w:val="24"/>
        </w:rPr>
      </w:pPr>
    </w:p>
    <w:p w14:paraId="3F8C8382" w14:textId="7C1008B8" w:rsidR="00577A12" w:rsidRPr="00EE79AD" w:rsidRDefault="00EE79AD" w:rsidP="00EE79AD">
      <w:pPr>
        <w:pStyle w:val="BodyText"/>
        <w:spacing w:before="98" w:line="244" w:lineRule="auto"/>
        <w:ind w:left="630" w:right="938"/>
        <w:jc w:val="both"/>
        <w:rPr>
          <w:sz w:val="24"/>
          <w:szCs w:val="24"/>
        </w:rPr>
      </w:pPr>
      <w:r w:rsidRPr="00EE79AD">
        <w:rPr>
          <w:sz w:val="24"/>
          <w:szCs w:val="24"/>
          <w:lang w:val="cy-GB"/>
        </w:rPr>
        <w:t>Bydd y broblem llety is-safonol yn derbyn sylw yn fwy effeithiol yn defnyddio darpariaethau trwyddedu.</w:t>
      </w:r>
    </w:p>
    <w:p w14:paraId="0C9DE314" w14:textId="77777777" w:rsidR="00577A12" w:rsidRPr="004433FB" w:rsidRDefault="00577A12">
      <w:pPr>
        <w:pStyle w:val="BodyText"/>
        <w:spacing w:before="8"/>
        <w:rPr>
          <w:sz w:val="24"/>
          <w:szCs w:val="24"/>
        </w:rPr>
      </w:pPr>
    </w:p>
    <w:p w14:paraId="201D295E" w14:textId="5AD48CA5" w:rsidR="00577A12" w:rsidRPr="00EE79AD" w:rsidRDefault="00EE79AD" w:rsidP="00EE79AD">
      <w:pPr>
        <w:pStyle w:val="BodyText"/>
        <w:spacing w:line="247" w:lineRule="auto"/>
        <w:ind w:left="630" w:right="937"/>
        <w:jc w:val="both"/>
        <w:rPr>
          <w:sz w:val="24"/>
          <w:szCs w:val="24"/>
        </w:rPr>
      </w:pPr>
      <w:r w:rsidRPr="00EE79AD">
        <w:rPr>
          <w:sz w:val="24"/>
          <w:szCs w:val="24"/>
          <w:lang w:val="cy-GB"/>
        </w:rPr>
        <w:lastRenderedPageBreak/>
        <w:t>Gyda darpariaethau trwyddedu ar waith, bydd landlordiaid neu eu hasiantaethau yn gorfod ymgeisio am drwydded a byddant yn cael gwybod bryd hynny am eu rhwymedigaethau i dderbyn trwydded.</w:t>
      </w:r>
      <w:r w:rsidR="004D18F8" w:rsidRPr="00EE79AD">
        <w:rPr>
          <w:spacing w:val="14"/>
          <w:sz w:val="24"/>
          <w:szCs w:val="24"/>
        </w:rPr>
        <w:t xml:space="preserve"> </w:t>
      </w:r>
      <w:r w:rsidRPr="00EE79AD">
        <w:rPr>
          <w:sz w:val="24"/>
          <w:szCs w:val="24"/>
          <w:lang w:val="cy-GB"/>
        </w:rPr>
        <w:t xml:space="preserve">Bydd yn drosedd i weithredu Tai Amlfeddiannaeth trwyddedadwy os nad yw’n drwyddedig. </w:t>
      </w:r>
    </w:p>
    <w:p w14:paraId="19C8D058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5F2A14E2" w14:textId="2E44422E" w:rsidR="00EE79AD" w:rsidRPr="00470CF7" w:rsidRDefault="00470CF7" w:rsidP="00470CF7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right="0" w:hanging="340"/>
        <w:jc w:val="left"/>
        <w:rPr>
          <w:spacing w:val="9"/>
          <w:sz w:val="24"/>
          <w:szCs w:val="24"/>
        </w:rPr>
      </w:pPr>
      <w:r w:rsidRPr="00470CF7">
        <w:rPr>
          <w:spacing w:val="9"/>
          <w:sz w:val="24"/>
          <w:szCs w:val="24"/>
          <w:lang w:val="cy-GB"/>
        </w:rPr>
        <w:t>Bydd trwydded ond yn cael ei gwarantu os:-</w:t>
      </w:r>
    </w:p>
    <w:p w14:paraId="7E77EB4B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2B005604" w14:textId="633C4DD8" w:rsidR="00470CF7" w:rsidRPr="00470CF7" w:rsidRDefault="00470CF7" w:rsidP="00470CF7">
      <w:pPr>
        <w:pStyle w:val="ListParagraph"/>
        <w:numPr>
          <w:ilvl w:val="1"/>
          <w:numId w:val="3"/>
        </w:numPr>
        <w:tabs>
          <w:tab w:val="left" w:pos="1984"/>
        </w:tabs>
        <w:spacing w:before="1" w:line="237" w:lineRule="auto"/>
        <w:ind w:left="1983"/>
        <w:rPr>
          <w:sz w:val="24"/>
          <w:szCs w:val="24"/>
        </w:rPr>
      </w:pPr>
      <w:r w:rsidRPr="00470CF7">
        <w:rPr>
          <w:sz w:val="24"/>
          <w:szCs w:val="24"/>
          <w:lang w:val="cy-GB"/>
        </w:rPr>
        <w:t>Yw’r tŷ yn addas i’w feddiannu (neu y gellir ei wneud felly gydag amodau trwydded) ar gyfer mwyafswm o bobl, a</w:t>
      </w:r>
      <w:r w:rsidR="00371BD4">
        <w:rPr>
          <w:sz w:val="24"/>
          <w:szCs w:val="24"/>
          <w:lang w:val="cy-GB"/>
        </w:rPr>
        <w:t>c</w:t>
      </w:r>
    </w:p>
    <w:p w14:paraId="5F495FCA" w14:textId="6E532845" w:rsidR="00470CF7" w:rsidRPr="002C34FA" w:rsidRDefault="002C34FA" w:rsidP="002C34FA">
      <w:pPr>
        <w:pStyle w:val="ListParagraph"/>
        <w:numPr>
          <w:ilvl w:val="1"/>
          <w:numId w:val="3"/>
        </w:numPr>
        <w:tabs>
          <w:tab w:val="left" w:pos="1984"/>
        </w:tabs>
        <w:spacing w:before="14" w:line="228" w:lineRule="auto"/>
        <w:ind w:left="1983"/>
        <w:rPr>
          <w:sz w:val="24"/>
          <w:szCs w:val="24"/>
        </w:rPr>
      </w:pPr>
      <w:r w:rsidRPr="002C34FA">
        <w:rPr>
          <w:sz w:val="24"/>
          <w:szCs w:val="24"/>
          <w:lang w:val="cy-GB"/>
        </w:rPr>
        <w:t>Yw’r deiliad trwydded arfaethedig yn unigolyn addas a phwrpasol a’r unigolyn mwyaf priodol i fod yn ddeiliad trwydded;</w:t>
      </w:r>
      <w:r w:rsidRPr="002C34FA">
        <w:rPr>
          <w:spacing w:val="8"/>
          <w:sz w:val="24"/>
          <w:szCs w:val="24"/>
          <w:lang w:val="cy-GB"/>
        </w:rPr>
        <w:t xml:space="preserve"> </w:t>
      </w:r>
      <w:r w:rsidRPr="002C34FA">
        <w:rPr>
          <w:sz w:val="24"/>
          <w:szCs w:val="24"/>
          <w:lang w:val="cy-GB"/>
        </w:rPr>
        <w:t>a</w:t>
      </w:r>
      <w:r w:rsidRPr="002C34FA">
        <w:rPr>
          <w:rStyle w:val="tw4winMark"/>
        </w:rPr>
        <w:t>&lt;0}</w:t>
      </w:r>
    </w:p>
    <w:p w14:paraId="01A4B58B" w14:textId="7E8D0CAB" w:rsidR="002C34FA" w:rsidRPr="002C34FA" w:rsidRDefault="002C34FA" w:rsidP="002C34FA">
      <w:pPr>
        <w:pStyle w:val="ListParagraph"/>
        <w:numPr>
          <w:ilvl w:val="1"/>
          <w:numId w:val="3"/>
        </w:numPr>
        <w:tabs>
          <w:tab w:val="left" w:pos="1984"/>
        </w:tabs>
        <w:spacing w:before="9" w:line="266" w:lineRule="exact"/>
        <w:ind w:left="1983" w:right="0"/>
        <w:rPr>
          <w:sz w:val="24"/>
          <w:szCs w:val="24"/>
        </w:rPr>
      </w:pPr>
      <w:r w:rsidRPr="002C34FA">
        <w:rPr>
          <w:sz w:val="24"/>
          <w:szCs w:val="24"/>
          <w:lang w:val="cy-GB"/>
        </w:rPr>
        <w:t>Mae’r rheolwr arfaethedig yn unigolyn cymwys ac addas a</w:t>
      </w:r>
    </w:p>
    <w:p w14:paraId="7A818AAF" w14:textId="0AD2DCA0" w:rsidR="002C34FA" w:rsidRPr="002C34FA" w:rsidRDefault="002C34FA" w:rsidP="002C34FA">
      <w:pPr>
        <w:pStyle w:val="ListParagraph"/>
        <w:numPr>
          <w:ilvl w:val="1"/>
          <w:numId w:val="3"/>
        </w:numPr>
        <w:tabs>
          <w:tab w:val="left" w:pos="1984"/>
        </w:tabs>
        <w:spacing w:line="266" w:lineRule="exact"/>
        <w:ind w:left="1983" w:right="0"/>
        <w:rPr>
          <w:sz w:val="24"/>
          <w:szCs w:val="24"/>
        </w:rPr>
      </w:pPr>
      <w:r w:rsidRPr="002C34FA">
        <w:rPr>
          <w:sz w:val="24"/>
          <w:szCs w:val="24"/>
          <w:lang w:val="cy-GB"/>
        </w:rPr>
        <w:t>Mae’r trefniadau rheoli arfaethedig yn foddhaol.</w:t>
      </w:r>
    </w:p>
    <w:p w14:paraId="1F204FD0" w14:textId="1D948E59" w:rsidR="002C34FA" w:rsidRPr="00DC1F5D" w:rsidRDefault="00DC1F5D" w:rsidP="00DC1F5D">
      <w:pPr>
        <w:pStyle w:val="ListParagraph"/>
        <w:numPr>
          <w:ilvl w:val="1"/>
          <w:numId w:val="3"/>
        </w:numPr>
        <w:tabs>
          <w:tab w:val="left" w:pos="1984"/>
        </w:tabs>
        <w:spacing w:line="266" w:lineRule="exact"/>
        <w:ind w:left="1983" w:right="0"/>
        <w:rPr>
          <w:sz w:val="24"/>
          <w:szCs w:val="24"/>
        </w:rPr>
      </w:pPr>
      <w:r w:rsidRPr="00DC1F5D">
        <w:rPr>
          <w:sz w:val="24"/>
          <w:szCs w:val="24"/>
          <w:lang w:val="cy-GB"/>
        </w:rPr>
        <w:t>Mae’r eiddo yn gofrestredig gyda Rhentu Doeth Cymru ac mae’n cydymffurfio ag isafswm safonau arbed ynni</w:t>
      </w:r>
    </w:p>
    <w:p w14:paraId="4D707855" w14:textId="77777777" w:rsidR="00577A12" w:rsidRPr="004433FB" w:rsidRDefault="00577A12">
      <w:pPr>
        <w:pStyle w:val="BodyText"/>
        <w:spacing w:before="6"/>
        <w:rPr>
          <w:sz w:val="24"/>
          <w:szCs w:val="24"/>
        </w:rPr>
      </w:pPr>
    </w:p>
    <w:p w14:paraId="4241791A" w14:textId="78CD19D0" w:rsidR="00D41FE6" w:rsidRPr="002619EB" w:rsidRDefault="00353717" w:rsidP="002619EB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69" w:line="244" w:lineRule="auto"/>
        <w:ind w:hanging="340"/>
        <w:rPr>
          <w:sz w:val="24"/>
          <w:szCs w:val="24"/>
        </w:rPr>
      </w:pPr>
      <w:r w:rsidRPr="00353717">
        <w:rPr>
          <w:sz w:val="24"/>
          <w:szCs w:val="24"/>
          <w:lang w:val="cy-GB"/>
        </w:rPr>
        <w:t xml:space="preserve">Er mwyn sicrhau bod y Tai Amlfeddiannaeth yn addas i’w defnyddio mae yna safonau penodol o ran ystafell ymolchi a chyfleusterau cegin ac ati mewn Tai Amlfeddiannaeth. </w:t>
      </w:r>
    </w:p>
    <w:p w14:paraId="0DC2F786" w14:textId="77777777" w:rsidR="00D41FE6" w:rsidRPr="004433FB" w:rsidRDefault="00D41FE6">
      <w:pPr>
        <w:pStyle w:val="BodyText"/>
        <w:spacing w:before="4"/>
        <w:rPr>
          <w:sz w:val="24"/>
          <w:szCs w:val="24"/>
        </w:rPr>
      </w:pPr>
    </w:p>
    <w:p w14:paraId="43042FA6" w14:textId="15B5FF59" w:rsidR="00577A12" w:rsidRPr="00353717" w:rsidRDefault="00353717" w:rsidP="00353717">
      <w:pPr>
        <w:pStyle w:val="Heading1"/>
        <w:rPr>
          <w:sz w:val="24"/>
          <w:szCs w:val="24"/>
        </w:rPr>
      </w:pPr>
      <w:r w:rsidRPr="00353717">
        <w:rPr>
          <w:sz w:val="24"/>
          <w:szCs w:val="24"/>
          <w:lang w:val="cy-GB"/>
        </w:rPr>
        <w:t>Manteision Trwyddedu Ychwanegol</w:t>
      </w:r>
    </w:p>
    <w:p w14:paraId="12A4D7A3" w14:textId="77777777" w:rsidR="00577A12" w:rsidRPr="004433FB" w:rsidRDefault="00577A12">
      <w:pPr>
        <w:pStyle w:val="BodyText"/>
        <w:spacing w:before="3"/>
        <w:rPr>
          <w:b/>
          <w:sz w:val="24"/>
          <w:szCs w:val="24"/>
        </w:rPr>
      </w:pPr>
    </w:p>
    <w:p w14:paraId="5299E11E" w14:textId="39185C89" w:rsidR="00D41FE6" w:rsidRPr="002619EB" w:rsidRDefault="00353717" w:rsidP="002619EB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ind w:right="937"/>
        <w:rPr>
          <w:spacing w:val="1"/>
          <w:sz w:val="24"/>
          <w:szCs w:val="24"/>
        </w:rPr>
      </w:pPr>
      <w:r w:rsidRPr="00353717">
        <w:rPr>
          <w:b/>
          <w:sz w:val="24"/>
          <w:szCs w:val="24"/>
          <w:lang w:val="cy-GB"/>
        </w:rPr>
        <w:t xml:space="preserve">Gwelliannau mewn amodau eiddo – </w:t>
      </w:r>
      <w:r w:rsidRPr="00353717">
        <w:rPr>
          <w:sz w:val="24"/>
          <w:szCs w:val="24"/>
          <w:lang w:val="cy-GB"/>
        </w:rPr>
        <w:t>Bydd y gofyniad i gael trwydded yn rhoi dyletswydd ar</w:t>
      </w:r>
      <w:r w:rsidRPr="00353717">
        <w:rPr>
          <w:b/>
          <w:sz w:val="24"/>
          <w:szCs w:val="24"/>
          <w:lang w:val="cy-GB"/>
        </w:rPr>
        <w:t xml:space="preserve"> </w:t>
      </w:r>
      <w:r w:rsidRPr="00353717">
        <w:rPr>
          <w:sz w:val="24"/>
          <w:szCs w:val="24"/>
          <w:lang w:val="cy-GB"/>
        </w:rPr>
        <w:t>landlordiaid i gysylltu â’r Cyngor.</w:t>
      </w:r>
      <w:r w:rsidRPr="00353717">
        <w:rPr>
          <w:sz w:val="24"/>
          <w:szCs w:val="24"/>
        </w:rPr>
        <w:t xml:space="preserve"> </w:t>
      </w:r>
      <w:r w:rsidR="006A4148" w:rsidRPr="006A4148">
        <w:rPr>
          <w:sz w:val="24"/>
          <w:szCs w:val="24"/>
          <w:lang w:val="cy-GB"/>
        </w:rPr>
        <w:t>Bydd hyn yn cynorthwyo i wneud landlordiaid yn fwy ymwybodol o’u rhwymedigaethau cyfreithiol o ran safonau eiddo a bydd yn galluogi swyddogion i archwilio’r Tai Amlfeddiannaeth a sicrhau bod amodau yn foddhaol yn llawer cynt na fyddai’r achos fel arall.</w:t>
      </w:r>
      <w:r w:rsidR="006A4148" w:rsidRPr="006A4148">
        <w:rPr>
          <w:spacing w:val="1"/>
          <w:sz w:val="24"/>
          <w:szCs w:val="24"/>
        </w:rPr>
        <w:t xml:space="preserve"> </w:t>
      </w:r>
      <w:r w:rsidR="00E62811" w:rsidRPr="00E62811">
        <w:rPr>
          <w:sz w:val="24"/>
          <w:szCs w:val="24"/>
          <w:lang w:val="cy-GB"/>
        </w:rPr>
        <w:t>Bydd yna gyfrifoldeb clir ar landlordiaid i gydymffurfio ag isafswm safonau bob amser ac nid yn unig i gywiro diffygion yn dilyn archwiliad.</w:t>
      </w:r>
    </w:p>
    <w:p w14:paraId="5BD76E60" w14:textId="72B24D63" w:rsidR="00D41FE6" w:rsidRDefault="00D41FE6">
      <w:pPr>
        <w:pStyle w:val="BodyText"/>
        <w:spacing w:before="4"/>
        <w:rPr>
          <w:sz w:val="24"/>
          <w:szCs w:val="24"/>
        </w:rPr>
      </w:pPr>
    </w:p>
    <w:p w14:paraId="3D4FBA1D" w14:textId="77777777" w:rsidR="00D41FE6" w:rsidRPr="004433FB" w:rsidRDefault="00D41FE6">
      <w:pPr>
        <w:pStyle w:val="BodyText"/>
        <w:spacing w:before="4"/>
        <w:rPr>
          <w:sz w:val="24"/>
          <w:szCs w:val="24"/>
        </w:rPr>
      </w:pPr>
    </w:p>
    <w:p w14:paraId="6CA6A655" w14:textId="0012CBA2" w:rsidR="00BE0114" w:rsidRPr="00BE0114" w:rsidRDefault="00B57F66" w:rsidP="00BE0114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rPr>
          <w:sz w:val="24"/>
          <w:szCs w:val="24"/>
        </w:rPr>
      </w:pPr>
      <w:r w:rsidRPr="00B57F66">
        <w:rPr>
          <w:b/>
          <w:sz w:val="24"/>
          <w:szCs w:val="24"/>
          <w:lang w:val="cy-GB"/>
        </w:rPr>
        <w:t xml:space="preserve">Trin pawb yn yr un modd – </w:t>
      </w:r>
      <w:r w:rsidRPr="00B57F66">
        <w:rPr>
          <w:sz w:val="24"/>
          <w:szCs w:val="24"/>
          <w:lang w:val="cy-GB"/>
        </w:rPr>
        <w:t>Mae llawer o landlordiaid yn rhwystredig oherwydd bod rhai landlordiaid yn fwriadol yn torri’r gyfraith neu’n anwybyddu isafswm safonau eiddo.</w:t>
      </w:r>
      <w:r w:rsidRPr="00B57F66">
        <w:rPr>
          <w:spacing w:val="1"/>
          <w:sz w:val="24"/>
          <w:szCs w:val="24"/>
        </w:rPr>
        <w:t xml:space="preserve"> </w:t>
      </w:r>
      <w:r w:rsidR="00BE0114" w:rsidRPr="00BE0114">
        <w:rPr>
          <w:sz w:val="24"/>
          <w:szCs w:val="24"/>
          <w:lang w:val="cy-GB"/>
        </w:rPr>
        <w:t>Mae methu uwchraddio eu heiddo yn rhoi mantais ariannol i’r landlordiaid sy’n twyllo yn achosi cystadleuaeth annheg gyda landlordiaid sy’n cydymffurfio.</w:t>
      </w:r>
      <w:r w:rsidR="00BE0114" w:rsidRPr="00BE0114">
        <w:rPr>
          <w:sz w:val="24"/>
          <w:szCs w:val="24"/>
        </w:rPr>
        <w:t xml:space="preserve"> </w:t>
      </w:r>
      <w:r w:rsidR="00BE0114" w:rsidRPr="00BE0114">
        <w:rPr>
          <w:sz w:val="24"/>
          <w:szCs w:val="24"/>
          <w:lang w:val="cy-GB"/>
        </w:rPr>
        <w:t>Bydd trwyddedu ychwanegol yn sicrhau bod holl Dai Amlfeddiannaeth yn bodloni isafswm safonau eiddo a rheoli ac felly’n cyfrannu at greu yn yr un modd.</w:t>
      </w:r>
    </w:p>
    <w:p w14:paraId="6F1B6396" w14:textId="76A2CEBB" w:rsidR="00577A12" w:rsidRDefault="00577A12">
      <w:pPr>
        <w:pStyle w:val="BodyText"/>
        <w:spacing w:before="2"/>
        <w:rPr>
          <w:sz w:val="24"/>
          <w:szCs w:val="24"/>
        </w:rPr>
      </w:pPr>
    </w:p>
    <w:p w14:paraId="5EE1C967" w14:textId="77777777" w:rsidR="002619EB" w:rsidRPr="004433FB" w:rsidRDefault="002619EB">
      <w:pPr>
        <w:pStyle w:val="BodyText"/>
        <w:spacing w:before="2"/>
        <w:rPr>
          <w:sz w:val="24"/>
          <w:szCs w:val="24"/>
        </w:rPr>
      </w:pPr>
    </w:p>
    <w:p w14:paraId="5C44FF49" w14:textId="00E76C1D" w:rsidR="00BE0114" w:rsidRPr="00BE0114" w:rsidRDefault="00BE0114" w:rsidP="00BE0114">
      <w:pPr>
        <w:pStyle w:val="ListParagraph"/>
        <w:numPr>
          <w:ilvl w:val="0"/>
          <w:numId w:val="3"/>
        </w:numPr>
        <w:tabs>
          <w:tab w:val="left" w:pos="1308"/>
        </w:tabs>
        <w:spacing w:before="1" w:line="244" w:lineRule="auto"/>
        <w:ind w:right="937"/>
        <w:rPr>
          <w:b/>
          <w:sz w:val="24"/>
          <w:szCs w:val="24"/>
        </w:rPr>
      </w:pPr>
      <w:r w:rsidRPr="00BE0114">
        <w:rPr>
          <w:b/>
          <w:sz w:val="24"/>
          <w:szCs w:val="24"/>
          <w:lang w:val="cy-GB"/>
        </w:rPr>
        <w:lastRenderedPageBreak/>
        <w:t xml:space="preserve">Gwella Safonau Rheoli – </w:t>
      </w:r>
      <w:r w:rsidRPr="00BE0114">
        <w:rPr>
          <w:sz w:val="24"/>
          <w:szCs w:val="24"/>
          <w:lang w:val="cy-GB"/>
        </w:rPr>
        <w:t>mae’n rhaid i holl ddarpar ddeiliaid trwydded a rheolwyr fod yn addas ac ystyried y diffiniad yn y Ddeddf Tai 2004.  Ni fydd unrhyw landlord sy’n methu bodloni’r meini prawf addas ac eiddo yn gallu dal trwydded ac mae’n bosib y bydd angen iddynt benodi unigolyn addas i reoli ei h/eiddo.</w:t>
      </w:r>
    </w:p>
    <w:p w14:paraId="0949333F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7127E1CD" w14:textId="15CBD187" w:rsidR="00BE0114" w:rsidRPr="00D7335F" w:rsidRDefault="00D7335F" w:rsidP="00D7335F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rPr>
          <w:b/>
          <w:sz w:val="24"/>
          <w:szCs w:val="24"/>
        </w:rPr>
      </w:pPr>
      <w:r w:rsidRPr="00D7335F">
        <w:rPr>
          <w:b/>
          <w:sz w:val="24"/>
          <w:szCs w:val="24"/>
          <w:lang w:val="cy-GB"/>
        </w:rPr>
        <w:t xml:space="preserve">Atal gorlenwi – </w:t>
      </w:r>
      <w:r w:rsidRPr="00D7335F">
        <w:rPr>
          <w:sz w:val="24"/>
          <w:szCs w:val="24"/>
          <w:lang w:val="cy-GB"/>
        </w:rPr>
        <w:t>Byddai pob trwydded yn nodi yr uchaf</w:t>
      </w:r>
      <w:r w:rsidR="00371BD4">
        <w:rPr>
          <w:sz w:val="24"/>
          <w:szCs w:val="24"/>
          <w:lang w:val="cy-GB"/>
        </w:rPr>
        <w:t>swm o feddian</w:t>
      </w:r>
      <w:r w:rsidRPr="00D7335F">
        <w:rPr>
          <w:sz w:val="24"/>
          <w:szCs w:val="24"/>
          <w:lang w:val="cy-GB"/>
        </w:rPr>
        <w:t>wyr ar gyfer Tai Amlfeddiannaeth fydd yn cy</w:t>
      </w:r>
      <w:r w:rsidR="00371BD4">
        <w:rPr>
          <w:sz w:val="24"/>
          <w:szCs w:val="24"/>
          <w:lang w:val="cy-GB"/>
        </w:rPr>
        <w:t>northwyo landlordiaid a meddian</w:t>
      </w:r>
      <w:r w:rsidRPr="00D7335F">
        <w:rPr>
          <w:sz w:val="24"/>
          <w:szCs w:val="24"/>
          <w:lang w:val="cy-GB"/>
        </w:rPr>
        <w:t>wyr i atal gorlenwi.</w:t>
      </w:r>
    </w:p>
    <w:p w14:paraId="1F166F85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6F817CDA" w14:textId="0A1DE470" w:rsidR="00E577CF" w:rsidRPr="00E82597" w:rsidRDefault="00D7335F" w:rsidP="00E82597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ind w:right="937"/>
        <w:rPr>
          <w:sz w:val="24"/>
          <w:szCs w:val="24"/>
        </w:rPr>
      </w:pPr>
      <w:r w:rsidRPr="00D7335F">
        <w:rPr>
          <w:b/>
          <w:sz w:val="24"/>
          <w:szCs w:val="24"/>
          <w:lang w:val="cy-GB"/>
        </w:rPr>
        <w:t>Argaeledd Gwybodaeth</w:t>
      </w:r>
      <w:r w:rsidRPr="00D7335F">
        <w:rPr>
          <w:b/>
          <w:spacing w:val="31"/>
          <w:sz w:val="24"/>
          <w:szCs w:val="24"/>
          <w:lang w:val="cy-GB"/>
        </w:rPr>
        <w:t xml:space="preserve"> </w:t>
      </w:r>
      <w:r w:rsidRPr="00D7335F">
        <w:rPr>
          <w:sz w:val="24"/>
          <w:szCs w:val="24"/>
          <w:lang w:val="cy-GB"/>
        </w:rPr>
        <w:t>–</w:t>
      </w:r>
      <w:r w:rsidRPr="00D7335F">
        <w:rPr>
          <w:spacing w:val="25"/>
          <w:sz w:val="24"/>
          <w:szCs w:val="24"/>
          <w:lang w:val="cy-GB"/>
        </w:rPr>
        <w:t xml:space="preserve"> </w:t>
      </w:r>
      <w:r w:rsidRPr="00D7335F">
        <w:rPr>
          <w:sz w:val="24"/>
          <w:szCs w:val="24"/>
          <w:lang w:val="cy-GB"/>
        </w:rPr>
        <w:t>Mae’n rhaid i holl Dai Amlfeddiannaeth gael eu cofnodi ar gofrestr gyhoeddus..</w:t>
      </w:r>
      <w:r w:rsidRPr="00D7335F">
        <w:rPr>
          <w:spacing w:val="51"/>
          <w:sz w:val="24"/>
          <w:szCs w:val="24"/>
        </w:rPr>
        <w:t xml:space="preserve"> </w:t>
      </w:r>
      <w:r w:rsidR="00E577CF" w:rsidRPr="00E577CF">
        <w:rPr>
          <w:sz w:val="24"/>
          <w:szCs w:val="24"/>
          <w:lang w:val="cy-GB"/>
        </w:rPr>
        <w:t>Bydd cyflwyno cynllun Trwyddedu Ychwanegol yn darparu cyfeiriad hawdd i adrannau mewnol a sefydliadau allanol gyda chyfeiriad hawdd at holl Dai Amlfeddiannaeth trwyddedadwy yn y Fwrdeistref Sirol.</w:t>
      </w:r>
      <w:r w:rsidR="00E577CF" w:rsidRPr="00E577CF">
        <w:rPr>
          <w:sz w:val="24"/>
          <w:szCs w:val="24"/>
        </w:rPr>
        <w:t xml:space="preserve"> </w:t>
      </w:r>
      <w:r w:rsidR="00E82597" w:rsidRPr="00E82597">
        <w:rPr>
          <w:sz w:val="24"/>
          <w:szCs w:val="24"/>
          <w:lang w:val="cy-GB"/>
        </w:rPr>
        <w:t>Gall tenantiaid hefyd gael mynediad i’r gofrestr ar gyfer eiddo rhent addas.</w:t>
      </w:r>
    </w:p>
    <w:p w14:paraId="170046FB" w14:textId="77777777" w:rsidR="00577A12" w:rsidRPr="004433FB" w:rsidRDefault="00577A12">
      <w:pPr>
        <w:pStyle w:val="BodyText"/>
        <w:spacing w:before="9"/>
        <w:rPr>
          <w:sz w:val="24"/>
          <w:szCs w:val="24"/>
        </w:rPr>
      </w:pPr>
    </w:p>
    <w:p w14:paraId="64FBA20A" w14:textId="343B6227" w:rsidR="00E82597" w:rsidRPr="009C1504" w:rsidRDefault="00E82597" w:rsidP="009C1504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ind w:right="937"/>
        <w:rPr>
          <w:spacing w:val="1"/>
          <w:sz w:val="24"/>
          <w:szCs w:val="24"/>
        </w:rPr>
      </w:pPr>
      <w:r w:rsidRPr="00E82597">
        <w:rPr>
          <w:b/>
          <w:sz w:val="24"/>
          <w:szCs w:val="24"/>
          <w:lang w:val="cy-GB"/>
        </w:rPr>
        <w:t xml:space="preserve">Gwahanu’r Da a’r Drwg – </w:t>
      </w:r>
      <w:r w:rsidRPr="00E82597">
        <w:rPr>
          <w:sz w:val="24"/>
          <w:szCs w:val="24"/>
          <w:lang w:val="cy-GB"/>
        </w:rPr>
        <w:t>Bydd y gofrestr gyhoeddus yn cael ei hyrwyddo fel y lle mwyaf priodol i ddod o hyd i lety a rennir</w:t>
      </w:r>
      <w:r w:rsidRPr="00E82597">
        <w:rPr>
          <w:spacing w:val="1"/>
          <w:sz w:val="24"/>
          <w:szCs w:val="24"/>
        </w:rPr>
        <w:t xml:space="preserve"> </w:t>
      </w:r>
      <w:r w:rsidR="009C1504" w:rsidRPr="009C1504">
        <w:rPr>
          <w:sz w:val="24"/>
          <w:szCs w:val="24"/>
          <w:lang w:val="cy-GB"/>
        </w:rPr>
        <w:t>Dylai hyn gynorthwyo tenantiaid i osgoi eiddo is-safonol a landlordiaid sy’n twyllo a bydd yn sicrhau bod tenantiaid yn cael eu cyfeirio tuag at Dai Amlfeddiannaeth trwyddedig.</w:t>
      </w:r>
    </w:p>
    <w:p w14:paraId="74B022D8" w14:textId="77777777" w:rsidR="00577A12" w:rsidRPr="004433FB" w:rsidRDefault="00577A12">
      <w:pPr>
        <w:spacing w:line="244" w:lineRule="auto"/>
        <w:jc w:val="both"/>
        <w:rPr>
          <w:sz w:val="24"/>
          <w:szCs w:val="24"/>
        </w:rPr>
        <w:sectPr w:rsidR="00577A12" w:rsidRPr="004433FB">
          <w:pgSz w:w="12240" w:h="15840"/>
          <w:pgMar w:top="860" w:right="1280" w:bottom="2780" w:left="1580" w:header="0" w:footer="2584" w:gutter="0"/>
          <w:cols w:space="720"/>
        </w:sectPr>
      </w:pPr>
    </w:p>
    <w:p w14:paraId="0B24DC64" w14:textId="7FDE4A8D" w:rsidR="009C1504" w:rsidRPr="00AB3FF1" w:rsidRDefault="00AB3FF1" w:rsidP="00AB3FF1">
      <w:pPr>
        <w:pStyle w:val="ListParagraph"/>
        <w:numPr>
          <w:ilvl w:val="0"/>
          <w:numId w:val="3"/>
        </w:numPr>
        <w:tabs>
          <w:tab w:val="left" w:pos="1308"/>
        </w:tabs>
        <w:spacing w:before="88" w:line="244" w:lineRule="auto"/>
        <w:ind w:right="937"/>
        <w:rPr>
          <w:b/>
          <w:sz w:val="24"/>
          <w:szCs w:val="24"/>
        </w:rPr>
      </w:pPr>
      <w:r w:rsidRPr="00AB3FF1">
        <w:rPr>
          <w:b/>
          <w:sz w:val="24"/>
          <w:szCs w:val="24"/>
          <w:lang w:val="cy-GB"/>
        </w:rPr>
        <w:lastRenderedPageBreak/>
        <w:t xml:space="preserve">Dulliau cyson ar gyfer Rheoli Tenantiaeth a Chyflwr Eiddo – </w:t>
      </w:r>
      <w:r w:rsidRPr="00AB3FF1">
        <w:rPr>
          <w:sz w:val="24"/>
          <w:szCs w:val="24"/>
          <w:lang w:val="cy-GB"/>
        </w:rPr>
        <w:t>Bydd eiddo Trwyddedig yn cadw at set gyffredin o amodau sy’n rheoli cynnal eiddo a rheoli Tenantiaeth.</w:t>
      </w:r>
    </w:p>
    <w:p w14:paraId="39907780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098A7A65" w14:textId="42FD7E90" w:rsidR="00CE76C2" w:rsidRPr="00CE76C2" w:rsidRDefault="00AB3FF1" w:rsidP="00CE76C2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ind w:right="937"/>
        <w:rPr>
          <w:spacing w:val="1"/>
          <w:sz w:val="24"/>
          <w:szCs w:val="24"/>
        </w:rPr>
      </w:pPr>
      <w:r w:rsidRPr="00AB3FF1">
        <w:rPr>
          <w:b/>
          <w:sz w:val="24"/>
          <w:szCs w:val="24"/>
          <w:lang w:val="cy-GB"/>
        </w:rPr>
        <w:t xml:space="preserve">Gorfodaeth wedi’i thargedu – </w:t>
      </w:r>
      <w:r w:rsidRPr="00AB3FF1">
        <w:rPr>
          <w:sz w:val="24"/>
          <w:szCs w:val="24"/>
          <w:lang w:val="cy-GB"/>
        </w:rPr>
        <w:t>Mae llawer o landlordiaid yn mynegi siom pan maent yn trwyddedu eu Tai Amlfeddiannaeth a deall nad ydy landlordiaid wedi gwneud hynny.</w:t>
      </w:r>
      <w:r w:rsidRPr="00AB3FF1">
        <w:rPr>
          <w:spacing w:val="53"/>
          <w:sz w:val="24"/>
          <w:szCs w:val="24"/>
        </w:rPr>
        <w:t xml:space="preserve"> </w:t>
      </w:r>
      <w:r w:rsidR="00CE76C2" w:rsidRPr="00CE76C2">
        <w:rPr>
          <w:sz w:val="24"/>
          <w:szCs w:val="24"/>
          <w:lang w:val="cy-GB"/>
        </w:rPr>
        <w:t xml:space="preserve">Mae'r Cyngor yn cymryd camau pendant yn erbyn unrhyw landlord sy'n gweithredu Tŷ Amlfeddiannaeth heb drwydded yn y Fwrdeistref Sirol. Bydd hyn yn gymorth i gynnal uniondeb y cynllun a chyfrannu at gyflawni ei amcanion. Mae rhai dirwyon trwm wedi'u cyflwyno i landlordiaid sydd wedi cyflawni troseddau sy'n gysylltiedig â thrwyddedu. Mae cyfartaledd dirwyon a gyflwynwyd gan yr ynadon wedi amrywio o £200 i £17,000 ar gyfer troseddau trwyddedu, yn dibynnu ar ddifrifoldeb y drosedd. </w:t>
      </w:r>
    </w:p>
    <w:p w14:paraId="5A888E87" w14:textId="77777777" w:rsidR="00577A12" w:rsidRPr="004433FB" w:rsidRDefault="00577A12">
      <w:pPr>
        <w:pStyle w:val="BodyText"/>
        <w:spacing w:before="5"/>
        <w:rPr>
          <w:sz w:val="24"/>
          <w:szCs w:val="24"/>
        </w:rPr>
      </w:pPr>
    </w:p>
    <w:p w14:paraId="70454E6E" w14:textId="0D6B5627" w:rsidR="00577A12" w:rsidRPr="004433FB" w:rsidRDefault="00CE76C2" w:rsidP="000757D8">
      <w:pPr>
        <w:pStyle w:val="ListParagraph"/>
        <w:numPr>
          <w:ilvl w:val="0"/>
          <w:numId w:val="3"/>
        </w:numPr>
        <w:tabs>
          <w:tab w:val="left" w:pos="1308"/>
        </w:tabs>
        <w:spacing w:line="244" w:lineRule="auto"/>
        <w:ind w:right="937"/>
        <w:rPr>
          <w:sz w:val="24"/>
          <w:szCs w:val="24"/>
        </w:rPr>
      </w:pPr>
      <w:r w:rsidRPr="00CE76C2">
        <w:rPr>
          <w:b/>
          <w:sz w:val="24"/>
          <w:szCs w:val="24"/>
          <w:lang w:val="cy-GB"/>
        </w:rPr>
        <w:t xml:space="preserve">Gwella perthynas rhwng Landlord a’r Cyngor - </w:t>
      </w:r>
      <w:r w:rsidRPr="00CE76C2">
        <w:rPr>
          <w:sz w:val="24"/>
          <w:szCs w:val="24"/>
          <w:lang w:val="cy-GB"/>
        </w:rPr>
        <w:t xml:space="preserve">Mae'r Cyngor yn cynorthwyo landlordiaid yn rheolaidd i ddiwallu eu hymrwymiadau drwy ymweliadau ymgynghorol, ymgynghoriaeth am ddim a hysbysu ynglŷn â gwasanaethau i'w cynorthwyo gyda'u busnes. </w:t>
      </w:r>
      <w:r w:rsidRPr="00CE76C2">
        <w:rPr>
          <w:sz w:val="24"/>
          <w:szCs w:val="24"/>
        </w:rPr>
        <w:t>There are also usually two well attended Landlord Forums each year for Landlords and managing Agents.</w:t>
      </w:r>
      <w:r w:rsidRPr="00CE76C2">
        <w:rPr>
          <w:rStyle w:val="tw4winMark"/>
        </w:rPr>
        <w:t>&lt;}0{&gt;</w:t>
      </w:r>
      <w:r w:rsidRPr="00CE76C2">
        <w:rPr>
          <w:sz w:val="24"/>
          <w:szCs w:val="24"/>
          <w:lang w:val="cy-GB"/>
        </w:rPr>
        <w:t>Mae yna hefyd fel arfer d</w:t>
      </w:r>
      <w:r w:rsidR="009C2400">
        <w:rPr>
          <w:sz w:val="24"/>
          <w:szCs w:val="24"/>
          <w:lang w:val="cy-GB"/>
        </w:rPr>
        <w:t>d</w:t>
      </w:r>
      <w:r w:rsidRPr="00CE76C2">
        <w:rPr>
          <w:sz w:val="24"/>
          <w:szCs w:val="24"/>
          <w:lang w:val="cy-GB"/>
        </w:rPr>
        <w:t>au Fforwm Landlord gyda nifer dda yn bresennol bob blwyddyn ar gyfer Landlordiaid ac Asiantwyr rheoli.</w:t>
      </w:r>
      <w:r w:rsidR="000757D8" w:rsidRPr="004433FB">
        <w:rPr>
          <w:sz w:val="24"/>
          <w:szCs w:val="24"/>
        </w:rPr>
        <w:t xml:space="preserve"> </w:t>
      </w:r>
    </w:p>
    <w:p w14:paraId="2A58599E" w14:textId="77777777" w:rsidR="000757D8" w:rsidRDefault="000757D8" w:rsidP="002D28EB">
      <w:pPr>
        <w:pStyle w:val="BodyText"/>
        <w:spacing w:line="247" w:lineRule="auto"/>
        <w:ind w:left="630" w:right="939"/>
        <w:jc w:val="both"/>
        <w:rPr>
          <w:sz w:val="24"/>
          <w:szCs w:val="24"/>
        </w:rPr>
      </w:pPr>
    </w:p>
    <w:p w14:paraId="468C32DB" w14:textId="35CD95A9" w:rsidR="00F36982" w:rsidRPr="0058787C" w:rsidRDefault="0058787C" w:rsidP="0058787C">
      <w:pPr>
        <w:pStyle w:val="BodyText"/>
        <w:spacing w:line="247" w:lineRule="auto"/>
        <w:ind w:left="630" w:right="939"/>
        <w:jc w:val="both"/>
        <w:rPr>
          <w:sz w:val="24"/>
          <w:szCs w:val="24"/>
        </w:rPr>
      </w:pPr>
      <w:r w:rsidRPr="0058787C">
        <w:rPr>
          <w:sz w:val="24"/>
          <w:szCs w:val="24"/>
          <w:lang w:val="cy-GB"/>
        </w:rPr>
        <w:t>Fodd bynnag, mae’n rhaid i’r cynllun Trwyddedu Ychwanegol barhau i hunan-ariannu ac mae’r ffi yn cynnwys cost gweinyddu, cyflwyno trwyddedau, archwiliadau, gorfodi a monitro eiddo.</w:t>
      </w:r>
    </w:p>
    <w:p w14:paraId="5CD81E34" w14:textId="77777777" w:rsidR="002D28EB" w:rsidRPr="004433FB" w:rsidRDefault="002D28EB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2F0379C6" w14:textId="0961A31B" w:rsidR="00191C8A" w:rsidRPr="0058787C" w:rsidRDefault="0058787C" w:rsidP="0058787C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58787C">
        <w:rPr>
          <w:sz w:val="24"/>
          <w:szCs w:val="24"/>
          <w:lang w:val="cy-GB"/>
        </w:rPr>
        <w:t xml:space="preserve">Mae’r ffioedd presennol wedi eu cynnwys yn Atodiad 2. </w:t>
      </w:r>
    </w:p>
    <w:p w14:paraId="1059BA0A" w14:textId="38EBEF66" w:rsidR="008D0C89" w:rsidRDefault="008D0C89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4E4BE269" w14:textId="5039C57D" w:rsidR="001E2FEE" w:rsidRDefault="001E2FEE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079B0993" w14:textId="44966342" w:rsidR="00191C8A" w:rsidRPr="0058787C" w:rsidRDefault="0058787C" w:rsidP="007F4E5C">
      <w:pPr>
        <w:pStyle w:val="BodyText"/>
        <w:spacing w:line="244" w:lineRule="auto"/>
        <w:ind w:right="937" w:firstLine="630"/>
        <w:jc w:val="both"/>
        <w:rPr>
          <w:b/>
          <w:sz w:val="24"/>
          <w:szCs w:val="24"/>
        </w:rPr>
      </w:pPr>
      <w:r w:rsidRPr="0058787C">
        <w:rPr>
          <w:b/>
          <w:sz w:val="24"/>
          <w:szCs w:val="24"/>
          <w:lang w:val="cy-GB"/>
        </w:rPr>
        <w:t xml:space="preserve">Polisi Trwyddedu Tai Amlfeddiannaeth </w:t>
      </w:r>
    </w:p>
    <w:p w14:paraId="0B3D2819" w14:textId="4437EAE6" w:rsidR="00191C8A" w:rsidRDefault="00191C8A">
      <w:pPr>
        <w:pStyle w:val="BodyText"/>
        <w:spacing w:line="244" w:lineRule="auto"/>
        <w:ind w:left="630" w:right="937"/>
        <w:jc w:val="both"/>
        <w:rPr>
          <w:b/>
          <w:sz w:val="24"/>
          <w:szCs w:val="24"/>
        </w:rPr>
      </w:pPr>
    </w:p>
    <w:p w14:paraId="6B94280F" w14:textId="731946BE" w:rsidR="001E2FEE" w:rsidRDefault="0058787C" w:rsidP="000F54E8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0F54E8">
        <w:rPr>
          <w:sz w:val="24"/>
          <w:szCs w:val="24"/>
          <w:lang w:val="cy-GB"/>
        </w:rPr>
        <w:t xml:space="preserve">Cafodd y Polisi ei adolygu yn 2019 a gellir dod o hyd iddo ar wefan y Cyngor: </w:t>
      </w:r>
    </w:p>
    <w:p w14:paraId="1ECD3338" w14:textId="77777777" w:rsidR="001E2FEE" w:rsidRDefault="001E2FEE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2454A8EB" w14:textId="72E98F4D" w:rsidR="001E2FEE" w:rsidRPr="000F54E8" w:rsidRDefault="00BE7E49" w:rsidP="000F54E8">
      <w:pPr>
        <w:pStyle w:val="BodyText"/>
        <w:spacing w:line="244" w:lineRule="auto"/>
        <w:ind w:left="630" w:right="937"/>
        <w:jc w:val="both"/>
        <w:rPr>
          <w:szCs w:val="24"/>
        </w:rPr>
      </w:pPr>
      <w:hyperlink r:id="rId12" w:history="1">
        <w:r w:rsidR="000F54E8" w:rsidRPr="000F54E8">
          <w:rPr>
            <w:rStyle w:val="Hyperlink"/>
            <w:sz w:val="24"/>
            <w:szCs w:val="24"/>
            <w:lang w:val="cy-GB"/>
          </w:rPr>
          <w:t>www.wrexham.gov.uk/hmo</w:t>
        </w:r>
      </w:hyperlink>
    </w:p>
    <w:p w14:paraId="6D5ECB81" w14:textId="4C44FAD6" w:rsidR="001E2FEE" w:rsidRDefault="001E2FEE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0D57C1DB" w14:textId="77777777" w:rsidR="001E2FEE" w:rsidRDefault="001E2FEE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303B4CA7" w14:textId="23417080" w:rsidR="00191C8A" w:rsidRPr="000F54E8" w:rsidRDefault="000F54E8" w:rsidP="000F54E8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0F54E8">
        <w:rPr>
          <w:sz w:val="24"/>
          <w:szCs w:val="24"/>
          <w:lang w:val="cy-GB"/>
        </w:rPr>
        <w:t xml:space="preserve">Mae’n bosibl y bydd yn rhaid adolygu hyn yn dibynnu ar ganlyniad yr ymgynghoriad.  </w:t>
      </w:r>
    </w:p>
    <w:p w14:paraId="08F70C48" w14:textId="089ED750" w:rsidR="008D0C89" w:rsidRDefault="008D0C89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50B6D188" w14:textId="4052271E" w:rsidR="008D0C89" w:rsidRPr="008D0C89" w:rsidRDefault="000F54E8" w:rsidP="000F54E8">
      <w:pPr>
        <w:pStyle w:val="BodyText"/>
        <w:spacing w:line="244" w:lineRule="auto"/>
        <w:ind w:left="630" w:right="937"/>
        <w:jc w:val="both"/>
        <w:rPr>
          <w:b/>
          <w:sz w:val="24"/>
          <w:szCs w:val="24"/>
        </w:rPr>
      </w:pPr>
      <w:r w:rsidRPr="000F54E8">
        <w:rPr>
          <w:b/>
          <w:sz w:val="24"/>
          <w:szCs w:val="24"/>
          <w:lang w:val="cy-GB"/>
        </w:rPr>
        <w:lastRenderedPageBreak/>
        <w:t>Amodau’r Drwydded Tai Amlfeddiannaeth</w:t>
      </w:r>
      <w:r w:rsidR="008D0C89" w:rsidRPr="000F54E8">
        <w:rPr>
          <w:b/>
          <w:sz w:val="24"/>
          <w:szCs w:val="24"/>
        </w:rPr>
        <w:t xml:space="preserve"> </w:t>
      </w:r>
    </w:p>
    <w:p w14:paraId="1FFAD085" w14:textId="741E50F6" w:rsidR="008D0C89" w:rsidRDefault="008D0C89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4A14D49E" w14:textId="46B75EE7" w:rsidR="008D0C89" w:rsidRPr="000F54E8" w:rsidRDefault="000F54E8" w:rsidP="000F54E8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0F54E8">
        <w:rPr>
          <w:sz w:val="24"/>
          <w:szCs w:val="24"/>
          <w:lang w:val="cy-GB"/>
        </w:rPr>
        <w:t xml:space="preserve">Mae gwybodaeth yn ymwneud ag amodau trwydded presennol i’w gweld drwy’r ddolen ganlynol (o dan y pennawd </w:t>
      </w:r>
      <w:r w:rsidRPr="000F54E8">
        <w:rPr>
          <w:i/>
          <w:sz w:val="24"/>
          <w:szCs w:val="24"/>
          <w:lang w:val="cy-GB"/>
        </w:rPr>
        <w:t>Amodau trwyddedu a rheoliadau rheoli):</w:t>
      </w:r>
    </w:p>
    <w:p w14:paraId="3F080699" w14:textId="31F1F533" w:rsidR="008D0C89" w:rsidRDefault="008D0C89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2A58624C" w14:textId="50A2575B" w:rsidR="008D0C89" w:rsidRDefault="00BE7E49" w:rsidP="000F54E8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hyperlink r:id="rId13" w:history="1">
        <w:r w:rsidR="000F54E8" w:rsidRPr="000F54E8">
          <w:rPr>
            <w:rStyle w:val="Hyperlink"/>
            <w:sz w:val="24"/>
            <w:szCs w:val="24"/>
            <w:lang w:val="cy-GB"/>
          </w:rPr>
          <w:t>www.wrexham.gov.uk/hmo</w:t>
        </w:r>
      </w:hyperlink>
      <w:r w:rsidR="00CD5505" w:rsidRPr="000F54E8">
        <w:rPr>
          <w:szCs w:val="24"/>
        </w:rPr>
        <w:t xml:space="preserve"> </w:t>
      </w:r>
      <w:r w:rsidR="00CD5505">
        <w:rPr>
          <w:sz w:val="24"/>
          <w:szCs w:val="24"/>
        </w:rPr>
        <w:t xml:space="preserve"> </w:t>
      </w:r>
    </w:p>
    <w:p w14:paraId="67D44B8B" w14:textId="5662FC2B" w:rsidR="004171AE" w:rsidRDefault="004171AE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2E70F44F" w14:textId="53E8B946" w:rsidR="004171AE" w:rsidRPr="00151328" w:rsidRDefault="000F54E8" w:rsidP="00151328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151328">
        <w:rPr>
          <w:sz w:val="24"/>
          <w:szCs w:val="24"/>
          <w:lang w:val="cy-GB"/>
        </w:rPr>
        <w:t>Mae’r amodau yn seiliedig ar y safonau rhagnodi perthnasol y gellir eu gweld hefyd drwy’r ddolen i’</w:t>
      </w:r>
      <w:r w:rsidR="00151328" w:rsidRPr="00151328">
        <w:rPr>
          <w:sz w:val="24"/>
          <w:szCs w:val="24"/>
          <w:lang w:val="cy-GB"/>
        </w:rPr>
        <w:t>r wefan uchod (edrychwch o dan ‘</w:t>
      </w:r>
      <w:r w:rsidR="00151328" w:rsidRPr="00151328">
        <w:rPr>
          <w:i/>
          <w:sz w:val="24"/>
          <w:szCs w:val="24"/>
          <w:lang w:val="cy-GB"/>
        </w:rPr>
        <w:t>Safonau gofynnol ar gyfer Tai Amlfeddiannaeth trwyddedig):</w:t>
      </w:r>
    </w:p>
    <w:p w14:paraId="6D661076" w14:textId="77777777" w:rsidR="00F06F26" w:rsidRPr="00191C8A" w:rsidRDefault="00F06F26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6370FF2E" w14:textId="3F30A264" w:rsidR="00191C8A" w:rsidRPr="00151328" w:rsidRDefault="00151328" w:rsidP="00151328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  <w:r w:rsidRPr="00151328">
        <w:rPr>
          <w:sz w:val="24"/>
          <w:szCs w:val="24"/>
          <w:lang w:val="cy-GB"/>
        </w:rPr>
        <w:t xml:space="preserve">Fodd bynnag, mae holiadur yr ymgynghoriad yn ceisio barn ar newid neu ychwanegu at yr amodau hyn. </w:t>
      </w:r>
    </w:p>
    <w:p w14:paraId="7292493F" w14:textId="7110EC6C" w:rsidR="004171AE" w:rsidRDefault="004171AE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58E52956" w14:textId="77777777" w:rsidR="00CD5505" w:rsidRPr="00191C8A" w:rsidRDefault="00CD5505">
      <w:pPr>
        <w:pStyle w:val="BodyText"/>
        <w:spacing w:line="244" w:lineRule="auto"/>
        <w:ind w:left="630" w:right="937"/>
        <w:jc w:val="both"/>
        <w:rPr>
          <w:sz w:val="24"/>
          <w:szCs w:val="24"/>
        </w:rPr>
      </w:pPr>
    </w:p>
    <w:p w14:paraId="6463D7B5" w14:textId="69D3544F" w:rsidR="00577A12" w:rsidRPr="00151328" w:rsidRDefault="008D0C89" w:rsidP="00151328">
      <w:pPr>
        <w:spacing w:line="24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1C8A">
        <w:rPr>
          <w:sz w:val="24"/>
          <w:szCs w:val="24"/>
        </w:rPr>
        <w:t xml:space="preserve"> </w:t>
      </w:r>
      <w:r w:rsidR="00151328" w:rsidRPr="00151328">
        <w:rPr>
          <w:b/>
          <w:sz w:val="24"/>
          <w:szCs w:val="24"/>
          <w:lang w:val="cy-GB"/>
        </w:rPr>
        <w:t>Beth fydd yn digwydd nesaf?</w:t>
      </w:r>
    </w:p>
    <w:p w14:paraId="65572D78" w14:textId="77777777" w:rsidR="00577A12" w:rsidRPr="004433FB" w:rsidRDefault="00577A12">
      <w:pPr>
        <w:pStyle w:val="BodyText"/>
        <w:spacing w:before="6"/>
        <w:rPr>
          <w:b/>
          <w:sz w:val="24"/>
          <w:szCs w:val="24"/>
        </w:rPr>
      </w:pPr>
    </w:p>
    <w:p w14:paraId="5C7831F4" w14:textId="2FC623B2" w:rsidR="00577A12" w:rsidRPr="00B45D88" w:rsidRDefault="00151328" w:rsidP="00B45D88">
      <w:pPr>
        <w:pStyle w:val="BodyText"/>
        <w:spacing w:before="98" w:line="244" w:lineRule="auto"/>
        <w:ind w:left="630" w:right="937"/>
        <w:jc w:val="both"/>
        <w:rPr>
          <w:sz w:val="24"/>
          <w:szCs w:val="24"/>
        </w:rPr>
      </w:pPr>
      <w:r w:rsidRPr="00B45D88">
        <w:rPr>
          <w:sz w:val="24"/>
          <w:szCs w:val="24"/>
          <w:lang w:val="cy-GB"/>
        </w:rPr>
        <w:t xml:space="preserve">Unwaith y bydd y cyfnod ymgynghori wedi dod i ben, bydd sylwadau a wnaed yn cael eu hystyried a bydd adroddiadau terfynol yn cael eu cyflwyno i Fwrdd Gweithredol y Cyngor a </w:t>
      </w:r>
      <w:r w:rsidR="00B45D88" w:rsidRPr="00B45D88">
        <w:rPr>
          <w:sz w:val="24"/>
          <w:szCs w:val="24"/>
          <w:lang w:val="cy-GB"/>
        </w:rPr>
        <w:t>hefyd yn cael eu hystyried gan Bwyllgor Craffu’r Cyngor.</w:t>
      </w:r>
    </w:p>
    <w:p w14:paraId="0A2143EC" w14:textId="77777777" w:rsidR="00577A12" w:rsidRPr="004433FB" w:rsidRDefault="00577A12">
      <w:pPr>
        <w:pStyle w:val="BodyText"/>
        <w:spacing w:before="11"/>
        <w:rPr>
          <w:sz w:val="24"/>
          <w:szCs w:val="24"/>
        </w:rPr>
      </w:pPr>
    </w:p>
    <w:p w14:paraId="393765E3" w14:textId="390B9C54" w:rsidR="00577A12" w:rsidRPr="00B45D88" w:rsidRDefault="00B45D88" w:rsidP="00B45D88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B45D88">
        <w:rPr>
          <w:sz w:val="24"/>
          <w:szCs w:val="24"/>
          <w:lang w:val="cy-GB"/>
        </w:rPr>
        <w:t>Os bydd dynodiad yn cael ei wneud, bydd yna hysbysiad priodol i sicrhau bod landlordiaid, asiantwyr a rhanddeiliaid perthnasol yn ymwybodol o’r cynllun Trwyddedu Ychwanegol.</w:t>
      </w:r>
    </w:p>
    <w:p w14:paraId="1D4C954D" w14:textId="77777777" w:rsidR="00577A12" w:rsidRPr="004433FB" w:rsidRDefault="00577A12">
      <w:pPr>
        <w:pStyle w:val="BodyText"/>
        <w:rPr>
          <w:sz w:val="24"/>
          <w:szCs w:val="24"/>
        </w:rPr>
      </w:pPr>
    </w:p>
    <w:p w14:paraId="1E086AAA" w14:textId="0B4A3940" w:rsidR="00577A12" w:rsidRPr="00FC5E32" w:rsidRDefault="00B45D88" w:rsidP="00FC5E32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B45D88">
        <w:rPr>
          <w:sz w:val="24"/>
          <w:szCs w:val="24"/>
          <w:lang w:val="cy-GB"/>
        </w:rPr>
        <w:t xml:space="preserve">Bydd arweiniad priodol mewn cyfnod ar gael i alluogi holl landlordiaid ac asiantwyr i sicrhau y gellir gwneud ceisiadau trwyddedu. </w:t>
      </w:r>
      <w:r w:rsidRPr="00FC5E32">
        <w:rPr>
          <w:sz w:val="24"/>
          <w:szCs w:val="24"/>
          <w:lang w:val="cy-GB"/>
        </w:rPr>
        <w:t xml:space="preserve">Bydd unrhyw un sy’n berchen neu’n rheoli Tai Amlfeddiannaeth angen ymgeisio am Drwydded.  </w:t>
      </w:r>
    </w:p>
    <w:p w14:paraId="43F0BE5F" w14:textId="4132BC31" w:rsidR="00577A12" w:rsidRDefault="00577A12">
      <w:pPr>
        <w:pStyle w:val="BodyText"/>
        <w:spacing w:before="10"/>
        <w:rPr>
          <w:sz w:val="24"/>
          <w:szCs w:val="24"/>
        </w:rPr>
      </w:pPr>
    </w:p>
    <w:p w14:paraId="526A7D44" w14:textId="77777777" w:rsidR="001E2FEE" w:rsidRPr="004433FB" w:rsidRDefault="001E2FEE">
      <w:pPr>
        <w:pStyle w:val="BodyText"/>
        <w:spacing w:before="10"/>
        <w:rPr>
          <w:sz w:val="24"/>
          <w:szCs w:val="24"/>
        </w:rPr>
      </w:pPr>
    </w:p>
    <w:p w14:paraId="05C40859" w14:textId="78FAB264" w:rsidR="00577A12" w:rsidRPr="00FC5E32" w:rsidRDefault="00FC5E32" w:rsidP="00FC5E32">
      <w:pPr>
        <w:pStyle w:val="BodyText"/>
        <w:ind w:left="630"/>
        <w:jc w:val="both"/>
        <w:rPr>
          <w:sz w:val="24"/>
          <w:szCs w:val="24"/>
        </w:rPr>
      </w:pPr>
      <w:r w:rsidRPr="00FC5E32">
        <w:rPr>
          <w:sz w:val="24"/>
          <w:szCs w:val="24"/>
          <w:lang w:val="cy-GB"/>
        </w:rPr>
        <w:t>Mae’n rhaid i’r Cyngor roi trwydded os yw’</w:t>
      </w:r>
      <w:r w:rsidR="009C2400">
        <w:rPr>
          <w:sz w:val="24"/>
          <w:szCs w:val="24"/>
          <w:lang w:val="cy-GB"/>
        </w:rPr>
        <w:t>n fodlon</w:t>
      </w:r>
      <w:r w:rsidRPr="00FC5E32">
        <w:rPr>
          <w:sz w:val="24"/>
          <w:szCs w:val="24"/>
          <w:lang w:val="cy-GB"/>
        </w:rPr>
        <w:t>:</w:t>
      </w:r>
    </w:p>
    <w:p w14:paraId="4C80FCE6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15E35791" w14:textId="417D74E8" w:rsidR="00FC5E32" w:rsidRPr="00FC5E32" w:rsidRDefault="00FC5E32" w:rsidP="00FC5E32">
      <w:pPr>
        <w:pStyle w:val="ListParagraph"/>
        <w:numPr>
          <w:ilvl w:val="0"/>
          <w:numId w:val="2"/>
        </w:numPr>
        <w:tabs>
          <w:tab w:val="left" w:pos="1420"/>
        </w:tabs>
        <w:spacing w:line="244" w:lineRule="auto"/>
        <w:rPr>
          <w:sz w:val="24"/>
          <w:szCs w:val="24"/>
        </w:rPr>
      </w:pPr>
      <w:r w:rsidRPr="00FC5E32">
        <w:rPr>
          <w:sz w:val="24"/>
          <w:szCs w:val="24"/>
          <w:lang w:val="cy-GB"/>
        </w:rPr>
        <w:t>Bod y Tŷ Amlfeddiannaeth yn weddol addas ar gyfer meddiannaeth gan nifer o bobl a ganiateir o dan y drwydded arfaethedig</w:t>
      </w:r>
      <w:r w:rsidRPr="00FC5E32">
        <w:rPr>
          <w:spacing w:val="30"/>
          <w:sz w:val="24"/>
          <w:szCs w:val="24"/>
          <w:lang w:val="cy-GB"/>
        </w:rPr>
        <w:t xml:space="preserve"> </w:t>
      </w:r>
      <w:r w:rsidRPr="00FC5E32">
        <w:rPr>
          <w:sz w:val="24"/>
          <w:szCs w:val="24"/>
          <w:lang w:val="cy-GB"/>
        </w:rPr>
        <w:t>(neu gellir ei wneud yn addas drwy osod amodau trwyddedu).</w:t>
      </w:r>
    </w:p>
    <w:p w14:paraId="0BE63556" w14:textId="0B2965D8" w:rsidR="00FC5E32" w:rsidRPr="004B0C35" w:rsidRDefault="004B0C35" w:rsidP="004B0C35">
      <w:pPr>
        <w:pStyle w:val="ListParagraph"/>
        <w:numPr>
          <w:ilvl w:val="0"/>
          <w:numId w:val="2"/>
        </w:numPr>
        <w:tabs>
          <w:tab w:val="left" w:pos="1420"/>
        </w:tabs>
        <w:spacing w:before="3"/>
        <w:ind w:right="0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Mae’r deiliad trwydded arfaethedig yn unigol</w:t>
      </w:r>
      <w:r w:rsidR="009C2400">
        <w:rPr>
          <w:sz w:val="24"/>
          <w:szCs w:val="24"/>
          <w:lang w:val="cy-GB"/>
        </w:rPr>
        <w:t>yn</w:t>
      </w:r>
      <w:r w:rsidRPr="004B0C35">
        <w:rPr>
          <w:sz w:val="24"/>
          <w:szCs w:val="24"/>
          <w:lang w:val="cy-GB"/>
        </w:rPr>
        <w:t xml:space="preserve"> “addas a phriodol”</w:t>
      </w:r>
    </w:p>
    <w:p w14:paraId="218FD629" w14:textId="401CE3F6" w:rsidR="004B0C35" w:rsidRPr="004B0C35" w:rsidRDefault="004B0C35" w:rsidP="004B0C3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2" w:line="244" w:lineRule="auto"/>
        <w:jc w:val="left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Y deiliad trwydded arfaethedig yw’r unigolyn mwyaf priodol ar gyfer y drwydded.</w:t>
      </w:r>
    </w:p>
    <w:p w14:paraId="1D19A186" w14:textId="2FD3E9D6" w:rsidR="004B0C35" w:rsidRPr="004B0C35" w:rsidRDefault="004B0C35" w:rsidP="004B0C3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2" w:line="244" w:lineRule="auto"/>
        <w:ind w:right="942"/>
        <w:jc w:val="left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Mae’r rheolwr arfaethedig, os nad y deiliad trwydded, yn unigol</w:t>
      </w:r>
      <w:r w:rsidR="005D7512">
        <w:rPr>
          <w:sz w:val="24"/>
          <w:szCs w:val="24"/>
          <w:lang w:val="cy-GB"/>
        </w:rPr>
        <w:t>yn</w:t>
      </w:r>
      <w:r w:rsidRPr="004B0C35">
        <w:rPr>
          <w:sz w:val="24"/>
          <w:szCs w:val="24"/>
          <w:lang w:val="cy-GB"/>
        </w:rPr>
        <w:t xml:space="preserve"> “addas a phriodol”</w:t>
      </w:r>
    </w:p>
    <w:p w14:paraId="360DC40D" w14:textId="7E2BF398" w:rsidR="004B0C35" w:rsidRPr="004B0C35" w:rsidRDefault="004B0C35" w:rsidP="004B0C3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3"/>
        <w:ind w:right="0"/>
        <w:jc w:val="left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lastRenderedPageBreak/>
        <w:t>Mae’r trefniadau rheoli arfaethedig yn foddhaol.</w:t>
      </w:r>
    </w:p>
    <w:p w14:paraId="18B5089E" w14:textId="282FFBA5" w:rsidR="004B0C35" w:rsidRPr="004B0C35" w:rsidRDefault="004B0C35" w:rsidP="004B0C3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4"/>
        <w:ind w:right="0"/>
        <w:jc w:val="left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Mae’r unigolyn sy’n ymwneud â rheoli’r Tai Amlfeddiannaeth yn gymwys</w:t>
      </w:r>
    </w:p>
    <w:p w14:paraId="4F92604F" w14:textId="700E06DA" w:rsidR="004B0C35" w:rsidRPr="004B0C35" w:rsidRDefault="004B0C35" w:rsidP="004B0C3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4"/>
        <w:ind w:right="0"/>
        <w:jc w:val="left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Mae’r ffi trwyddedu priodol yn cael ei dalu</w:t>
      </w:r>
    </w:p>
    <w:p w14:paraId="4DAA299E" w14:textId="4B548588" w:rsidR="004B0C35" w:rsidRPr="004B0C35" w:rsidRDefault="004B0C35" w:rsidP="004B0C35">
      <w:pPr>
        <w:pStyle w:val="ListParagraph"/>
        <w:numPr>
          <w:ilvl w:val="0"/>
          <w:numId w:val="2"/>
        </w:numPr>
        <w:tabs>
          <w:tab w:val="left" w:pos="1419"/>
          <w:tab w:val="left" w:pos="1420"/>
        </w:tabs>
        <w:spacing w:before="4"/>
        <w:ind w:right="0"/>
        <w:jc w:val="left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Mae’r eiddo yn gofrestredig gyda Rhentu Doeth Cymru ac mae’n cydymffurfio ag isafswm safonau arbed ynni</w:t>
      </w:r>
    </w:p>
    <w:p w14:paraId="1221A9E4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307F5C7B" w14:textId="39BCB8E9" w:rsidR="00577A12" w:rsidRPr="004B0C35" w:rsidRDefault="004B0C35" w:rsidP="004B0C35">
      <w:pPr>
        <w:pStyle w:val="BodyText"/>
        <w:spacing w:before="1" w:line="247" w:lineRule="auto"/>
        <w:ind w:left="630" w:right="939"/>
        <w:jc w:val="both"/>
        <w:rPr>
          <w:sz w:val="24"/>
          <w:szCs w:val="24"/>
        </w:rPr>
      </w:pPr>
      <w:r w:rsidRPr="004B0C35">
        <w:rPr>
          <w:sz w:val="24"/>
          <w:szCs w:val="24"/>
          <w:lang w:val="cy-GB"/>
        </w:rPr>
        <w:t>Gall y Cyngor wrthod cyflwyno trwydded os nad yw’r gofynion uchod yn cael eu diwallu.</w:t>
      </w:r>
    </w:p>
    <w:p w14:paraId="210BAD8E" w14:textId="77777777" w:rsidR="00577A12" w:rsidRPr="004433FB" w:rsidRDefault="00577A12">
      <w:pPr>
        <w:pStyle w:val="BodyText"/>
        <w:spacing w:before="5"/>
        <w:rPr>
          <w:sz w:val="24"/>
          <w:szCs w:val="24"/>
        </w:rPr>
      </w:pPr>
    </w:p>
    <w:p w14:paraId="580DF661" w14:textId="4EA10301" w:rsidR="00577A12" w:rsidRPr="006613C3" w:rsidRDefault="004B0C35" w:rsidP="006613C3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6613C3">
        <w:rPr>
          <w:sz w:val="24"/>
          <w:szCs w:val="24"/>
          <w:lang w:val="cy-GB"/>
        </w:rPr>
        <w:t xml:space="preserve">Bydd y mwyafrif helaeth o’r Tai Amlfeddiannaeth sy’n hysbys i’r tîm Safonau Tai yn addas ar gyfer meddiannaeth gyda neu heb amodau trwydded ac felly dylai cyflwyno trwydded fod yn broses rhwydd.  </w:t>
      </w:r>
    </w:p>
    <w:p w14:paraId="2AB1C041" w14:textId="77777777" w:rsidR="00577A12" w:rsidRPr="004433FB" w:rsidRDefault="00577A12">
      <w:pPr>
        <w:pStyle w:val="BodyText"/>
        <w:spacing w:before="10"/>
        <w:rPr>
          <w:sz w:val="24"/>
          <w:szCs w:val="24"/>
        </w:rPr>
      </w:pPr>
    </w:p>
    <w:p w14:paraId="00294F5D" w14:textId="6E6B837A" w:rsidR="00577A12" w:rsidRPr="006613C3" w:rsidRDefault="006613C3" w:rsidP="006613C3">
      <w:pPr>
        <w:pStyle w:val="BodyText"/>
        <w:spacing w:line="244" w:lineRule="auto"/>
        <w:ind w:left="630" w:right="939"/>
        <w:jc w:val="both"/>
        <w:rPr>
          <w:sz w:val="24"/>
          <w:szCs w:val="24"/>
        </w:rPr>
      </w:pPr>
      <w:r w:rsidRPr="006613C3">
        <w:rPr>
          <w:sz w:val="24"/>
          <w:szCs w:val="24"/>
          <w:lang w:val="cy-GB"/>
        </w:rPr>
        <w:t xml:space="preserve">Gall landlordiaid apelio i’r Tribiwnlys Eiddo Preswyl yn erbyn penderfyniadau gan y Cyngor i wrthod trwydded, i gynnwys amodau gyda thrwydded, i ddirymu trwydded neu i amrywio trwydded.  </w:t>
      </w:r>
    </w:p>
    <w:p w14:paraId="4BD65CC7" w14:textId="77777777" w:rsidR="00577A12" w:rsidRPr="004433FB" w:rsidRDefault="00577A12">
      <w:pPr>
        <w:spacing w:line="244" w:lineRule="auto"/>
        <w:jc w:val="both"/>
        <w:rPr>
          <w:sz w:val="24"/>
          <w:szCs w:val="24"/>
        </w:rPr>
        <w:sectPr w:rsidR="00577A12" w:rsidRPr="004433FB">
          <w:pgSz w:w="12240" w:h="15840"/>
          <w:pgMar w:top="860" w:right="1280" w:bottom="2780" w:left="1580" w:header="0" w:footer="2584" w:gutter="0"/>
          <w:cols w:space="720"/>
        </w:sectPr>
      </w:pPr>
    </w:p>
    <w:p w14:paraId="79B22EC2" w14:textId="524E2BB0" w:rsidR="00577A12" w:rsidRPr="006613C3" w:rsidRDefault="006613C3" w:rsidP="006613C3">
      <w:pPr>
        <w:pStyle w:val="Heading1"/>
        <w:spacing w:before="69"/>
        <w:rPr>
          <w:sz w:val="24"/>
          <w:szCs w:val="24"/>
        </w:rPr>
      </w:pPr>
      <w:r w:rsidRPr="006613C3">
        <w:rPr>
          <w:sz w:val="24"/>
          <w:szCs w:val="24"/>
          <w:u w:val="thick"/>
          <w:lang w:val="cy-GB"/>
        </w:rPr>
        <w:lastRenderedPageBreak/>
        <w:t>Crynodeb</w:t>
      </w:r>
    </w:p>
    <w:p w14:paraId="43B8C95A" w14:textId="77777777" w:rsidR="00577A12" w:rsidRPr="004433FB" w:rsidRDefault="00577A12">
      <w:pPr>
        <w:pStyle w:val="BodyText"/>
        <w:spacing w:before="6"/>
        <w:rPr>
          <w:b/>
          <w:sz w:val="24"/>
          <w:szCs w:val="24"/>
        </w:rPr>
      </w:pPr>
    </w:p>
    <w:p w14:paraId="23116BB9" w14:textId="4DA04366" w:rsidR="00577A12" w:rsidRPr="006613C3" w:rsidRDefault="006613C3" w:rsidP="006613C3">
      <w:pPr>
        <w:pStyle w:val="BodyText"/>
        <w:spacing w:before="98"/>
        <w:ind w:left="630"/>
        <w:rPr>
          <w:sz w:val="24"/>
          <w:szCs w:val="24"/>
        </w:rPr>
      </w:pPr>
      <w:r w:rsidRPr="006613C3">
        <w:rPr>
          <w:sz w:val="24"/>
          <w:szCs w:val="24"/>
          <w:lang w:val="cy-GB"/>
        </w:rPr>
        <w:t>Mae Cyngor Bwrdeistref Sirol Wrecsam yn dymuno:</w:t>
      </w:r>
    </w:p>
    <w:p w14:paraId="6E5E4C81" w14:textId="77777777" w:rsidR="00577A12" w:rsidRPr="004433FB" w:rsidRDefault="00577A12">
      <w:pPr>
        <w:pStyle w:val="BodyText"/>
        <w:spacing w:before="3"/>
        <w:rPr>
          <w:sz w:val="24"/>
          <w:szCs w:val="24"/>
        </w:rPr>
      </w:pPr>
    </w:p>
    <w:p w14:paraId="70C2311C" w14:textId="02F2F20C" w:rsidR="006613C3" w:rsidRPr="006613C3" w:rsidRDefault="006613C3" w:rsidP="006613C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line="244" w:lineRule="auto"/>
        <w:ind w:right="987"/>
        <w:jc w:val="left"/>
        <w:rPr>
          <w:sz w:val="24"/>
          <w:szCs w:val="24"/>
        </w:rPr>
      </w:pPr>
      <w:r w:rsidRPr="006613C3">
        <w:rPr>
          <w:sz w:val="24"/>
          <w:szCs w:val="24"/>
          <w:lang w:val="cy-GB"/>
        </w:rPr>
        <w:t xml:space="preserve">Nodi landlordiaid ble mae eu trefniadau rheoli yn annigonol neu’n anfoddhaol a gwella safonau cyffredinol. </w:t>
      </w:r>
    </w:p>
    <w:p w14:paraId="7F2DEAA2" w14:textId="21752AA6" w:rsidR="006613C3" w:rsidRPr="006613C3" w:rsidRDefault="00EA2AB4" w:rsidP="006613C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line="242" w:lineRule="auto"/>
        <w:ind w:right="1650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 xml:space="preserve">Lleihau’r risg o dân a pheryglon eraill ym mhob Tŷ Amlfeddiannaeth a fflatiau hunangynhaliol a addaswyd yn wael.  </w:t>
      </w:r>
    </w:p>
    <w:p w14:paraId="088E0D1C" w14:textId="6C75A3D7" w:rsidR="006613C3" w:rsidRPr="006613C3" w:rsidRDefault="006613C3" w:rsidP="006613C3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5"/>
        <w:ind w:right="0" w:hanging="340"/>
        <w:jc w:val="left"/>
        <w:rPr>
          <w:sz w:val="24"/>
          <w:szCs w:val="24"/>
        </w:rPr>
      </w:pPr>
      <w:r w:rsidRPr="006613C3">
        <w:rPr>
          <w:sz w:val="24"/>
          <w:szCs w:val="24"/>
          <w:lang w:val="cy-GB"/>
        </w:rPr>
        <w:t>Gwella a chynnal safon amwynderau o fewn Tai Amlfeddiannaeth.</w:t>
      </w:r>
    </w:p>
    <w:p w14:paraId="4B33E79D" w14:textId="055D109F" w:rsidR="006613C3" w:rsidRPr="00451CB8" w:rsidRDefault="00EA2AB4" w:rsidP="00451CB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6" w:line="244" w:lineRule="auto"/>
        <w:ind w:right="1538"/>
        <w:jc w:val="left"/>
        <w:rPr>
          <w:sz w:val="24"/>
          <w:szCs w:val="24"/>
        </w:rPr>
      </w:pPr>
      <w:r>
        <w:rPr>
          <w:rFonts w:eastAsiaTheme="minorHAnsi"/>
          <w:sz w:val="24"/>
          <w:szCs w:val="24"/>
          <w:lang w:val="cy-GB"/>
        </w:rPr>
        <w:t>Creu sefyllfa fwy teg ble mae landlordiaid holl Dai Amlfeddiannaeth yn cyflawni isafswm safonau.</w:t>
      </w:r>
    </w:p>
    <w:p w14:paraId="7C6AF19F" w14:textId="308069C0" w:rsidR="00451CB8" w:rsidRPr="00451CB8" w:rsidRDefault="00451CB8" w:rsidP="00451CB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3" w:line="244" w:lineRule="auto"/>
        <w:ind w:right="1350"/>
        <w:jc w:val="left"/>
        <w:rPr>
          <w:sz w:val="24"/>
          <w:szCs w:val="24"/>
        </w:rPr>
      </w:pPr>
      <w:r w:rsidRPr="00451CB8">
        <w:rPr>
          <w:sz w:val="24"/>
          <w:szCs w:val="24"/>
          <w:lang w:val="cy-GB"/>
        </w:rPr>
        <w:t>Gwella ansawdd tai er budd i denantiaid a’r gymuned ehangach</w:t>
      </w:r>
    </w:p>
    <w:p w14:paraId="13888081" w14:textId="6E50B64B" w:rsidR="00451CB8" w:rsidRPr="00451CB8" w:rsidRDefault="00451CB8" w:rsidP="00451CB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line="244" w:lineRule="auto"/>
        <w:ind w:right="1324"/>
        <w:jc w:val="left"/>
        <w:rPr>
          <w:sz w:val="24"/>
          <w:szCs w:val="24"/>
        </w:rPr>
      </w:pPr>
      <w:r w:rsidRPr="00451CB8">
        <w:rPr>
          <w:sz w:val="24"/>
          <w:szCs w:val="24"/>
          <w:lang w:val="cy-GB"/>
        </w:rPr>
        <w:t>Defnyddio pwerau gwell i fynd i’r afael â nifer fach o landlordiaid twyllodrus sy’n gweithredu yn y Fwrdeistref Sirol.</w:t>
      </w:r>
    </w:p>
    <w:p w14:paraId="619A14D2" w14:textId="77777777" w:rsidR="00577A12" w:rsidRPr="004433FB" w:rsidRDefault="00577A12">
      <w:pPr>
        <w:spacing w:line="244" w:lineRule="auto"/>
        <w:rPr>
          <w:sz w:val="24"/>
          <w:szCs w:val="24"/>
        </w:rPr>
        <w:sectPr w:rsidR="00577A12" w:rsidRPr="004433FB">
          <w:footerReference w:type="default" r:id="rId14"/>
          <w:pgSz w:w="12240" w:h="15840"/>
          <w:pgMar w:top="860" w:right="1280" w:bottom="2780" w:left="1580" w:header="0" w:footer="2584" w:gutter="0"/>
          <w:cols w:space="720"/>
        </w:sectPr>
      </w:pPr>
    </w:p>
    <w:p w14:paraId="6F1DA569" w14:textId="3F8E1F7C" w:rsidR="00577A12" w:rsidRPr="00451CB8" w:rsidRDefault="00451CB8" w:rsidP="00451CB8">
      <w:pPr>
        <w:pStyle w:val="Heading1"/>
        <w:spacing w:before="69"/>
        <w:rPr>
          <w:sz w:val="24"/>
          <w:szCs w:val="24"/>
        </w:rPr>
      </w:pPr>
      <w:r w:rsidRPr="00451CB8">
        <w:rPr>
          <w:sz w:val="24"/>
          <w:szCs w:val="24"/>
          <w:lang w:val="cy-GB"/>
        </w:rPr>
        <w:lastRenderedPageBreak/>
        <w:t>Atodiad 1</w:t>
      </w:r>
    </w:p>
    <w:p w14:paraId="383177BA" w14:textId="5CCADF0E" w:rsidR="00191C8A" w:rsidRDefault="00191C8A">
      <w:pPr>
        <w:pStyle w:val="Heading1"/>
        <w:spacing w:before="69"/>
        <w:rPr>
          <w:sz w:val="24"/>
          <w:szCs w:val="24"/>
        </w:rPr>
      </w:pPr>
    </w:p>
    <w:p w14:paraId="6DDBF6AC" w14:textId="5F6361B3" w:rsidR="00191C8A" w:rsidRPr="00451CB8" w:rsidRDefault="00451CB8" w:rsidP="00451CB8">
      <w:pPr>
        <w:pStyle w:val="Heading1"/>
        <w:spacing w:before="69"/>
        <w:rPr>
          <w:sz w:val="24"/>
          <w:szCs w:val="24"/>
        </w:rPr>
      </w:pPr>
      <w:r w:rsidRPr="00451CB8">
        <w:rPr>
          <w:sz w:val="24"/>
          <w:szCs w:val="24"/>
          <w:lang w:val="cy-GB"/>
        </w:rPr>
        <w:t>Tabl 6 – Diffiniadau o Dai Amlfeddiannaeth</w:t>
      </w:r>
    </w:p>
    <w:p w14:paraId="5F5FA747" w14:textId="77777777" w:rsidR="00577A12" w:rsidRPr="004433FB" w:rsidRDefault="00577A12">
      <w:pPr>
        <w:pStyle w:val="BodyText"/>
        <w:spacing w:before="9" w:after="1"/>
        <w:rPr>
          <w:b/>
          <w:sz w:val="24"/>
          <w:szCs w:val="24"/>
        </w:rPr>
      </w:pPr>
    </w:p>
    <w:tbl>
      <w:tblPr>
        <w:tblW w:w="967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4567"/>
      </w:tblGrid>
      <w:tr w:rsidR="00577A12" w:rsidRPr="004433FB" w14:paraId="592E237F" w14:textId="77777777" w:rsidTr="00451CB8">
        <w:trPr>
          <w:trHeight w:val="1036"/>
        </w:trPr>
        <w:tc>
          <w:tcPr>
            <w:tcW w:w="5109" w:type="dxa"/>
            <w:shd w:val="clear" w:color="auto" w:fill="1F1F1F"/>
          </w:tcPr>
          <w:p w14:paraId="73A12BA0" w14:textId="2B99D21D" w:rsidR="00577A12" w:rsidRPr="00451CB8" w:rsidRDefault="00451CB8" w:rsidP="00451CB8">
            <w:pPr>
              <w:pStyle w:val="TableParagraph"/>
              <w:spacing w:before="2"/>
              <w:rPr>
                <w:b/>
                <w:color w:val="FFFFFF"/>
                <w:sz w:val="24"/>
                <w:szCs w:val="24"/>
              </w:rPr>
            </w:pPr>
            <w:r w:rsidRPr="00451CB8">
              <w:rPr>
                <w:b/>
                <w:color w:val="FFFFFF"/>
                <w:sz w:val="24"/>
                <w:szCs w:val="24"/>
                <w:lang w:val="cy-GB"/>
              </w:rPr>
              <w:t>Tai Amlfeddiannaeth</w:t>
            </w:r>
          </w:p>
          <w:p w14:paraId="09139B5B" w14:textId="77777777" w:rsidR="00577A12" w:rsidRPr="004433FB" w:rsidRDefault="00577A1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03B99D8" w14:textId="72D86AA3" w:rsidR="00577A12" w:rsidRPr="00451CB8" w:rsidRDefault="00451CB8" w:rsidP="00590B7A">
            <w:pPr>
              <w:pStyle w:val="TableParagraph"/>
              <w:spacing w:line="260" w:lineRule="atLeast"/>
              <w:ind w:right="87"/>
              <w:rPr>
                <w:b/>
                <w:color w:val="FFFFFF"/>
                <w:sz w:val="24"/>
                <w:szCs w:val="24"/>
              </w:rPr>
            </w:pPr>
            <w:r w:rsidRPr="00451CB8">
              <w:rPr>
                <w:b/>
                <w:color w:val="FFFFFF"/>
                <w:sz w:val="24"/>
                <w:szCs w:val="24"/>
                <w:lang w:val="cy-GB"/>
              </w:rPr>
              <w:t>BYDD YN DŶ AMLFEDDIANNAETH/BYDD YN UN O’R CANLYNOL:</w:t>
            </w:r>
          </w:p>
        </w:tc>
        <w:tc>
          <w:tcPr>
            <w:tcW w:w="4567" w:type="dxa"/>
            <w:shd w:val="clear" w:color="auto" w:fill="1F1F1F"/>
          </w:tcPr>
          <w:p w14:paraId="1989DE9E" w14:textId="4560C3DA" w:rsidR="00577A12" w:rsidRPr="004433FB" w:rsidRDefault="00451CB8" w:rsidP="00451CB8">
            <w:pPr>
              <w:pStyle w:val="TableParagraph"/>
              <w:tabs>
                <w:tab w:val="left" w:pos="1334"/>
                <w:tab w:val="left" w:pos="2018"/>
                <w:tab w:val="left" w:pos="2848"/>
                <w:tab w:val="left" w:pos="4065"/>
              </w:tabs>
              <w:spacing w:before="2" w:line="244" w:lineRule="auto"/>
              <w:ind w:right="8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Deddf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Tai</w:t>
            </w:r>
            <w:r w:rsidR="004D18F8" w:rsidRPr="004433FB">
              <w:rPr>
                <w:b/>
                <w:color w:val="FFFFFF"/>
                <w:sz w:val="24"/>
                <w:szCs w:val="24"/>
              </w:rPr>
              <w:tab/>
              <w:t>2004</w:t>
            </w:r>
            <w:r w:rsidR="004D18F8" w:rsidRPr="004433FB">
              <w:rPr>
                <w:b/>
                <w:color w:val="FFFFFF"/>
                <w:sz w:val="24"/>
                <w:szCs w:val="24"/>
              </w:rPr>
              <w:tab/>
              <w:t>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Rhifau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adran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ac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atodlen</w:t>
            </w:r>
            <w:proofErr w:type="spellEnd"/>
            <w:r w:rsidR="004D18F8" w:rsidRPr="004433FB">
              <w:rPr>
                <w:b/>
                <w:color w:val="FFFFFF"/>
                <w:sz w:val="24"/>
                <w:szCs w:val="24"/>
              </w:rPr>
              <w:t>)</w:t>
            </w:r>
          </w:p>
        </w:tc>
      </w:tr>
      <w:tr w:rsidR="00577A12" w:rsidRPr="004433FB" w14:paraId="23AD6A88" w14:textId="77777777" w:rsidTr="000D5378">
        <w:trPr>
          <w:trHeight w:val="777"/>
        </w:trPr>
        <w:tc>
          <w:tcPr>
            <w:tcW w:w="5109" w:type="dxa"/>
          </w:tcPr>
          <w:p w14:paraId="5A149FA5" w14:textId="0B984A13" w:rsidR="00577A12" w:rsidRPr="000D5378" w:rsidRDefault="00EA2AB4" w:rsidP="00590B7A">
            <w:pPr>
              <w:pStyle w:val="TableParagraph"/>
              <w:spacing w:line="260" w:lineRule="exact"/>
              <w:ind w:right="9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pacing w:val="1"/>
                <w:sz w:val="24"/>
                <w:szCs w:val="24"/>
                <w:lang w:val="cy-GB"/>
              </w:rPr>
              <w:t xml:space="preserve">Tŷ neu adeilad </w:t>
            </w:r>
            <w:r>
              <w:rPr>
                <w:rFonts w:eastAsiaTheme="minorHAnsi"/>
                <w:spacing w:val="1"/>
                <w:sz w:val="24"/>
                <w:szCs w:val="24"/>
                <w:lang w:val="cy-GB"/>
              </w:rPr>
              <w:t>ble mae pobl yn byw ynddo sy’n perthyn i fwy nag un teulu* ac sy’n rhannu un neu fwy o gyfleusterau**</w:t>
            </w:r>
          </w:p>
        </w:tc>
        <w:tc>
          <w:tcPr>
            <w:tcW w:w="4567" w:type="dxa"/>
          </w:tcPr>
          <w:p w14:paraId="643D54FB" w14:textId="77777777" w:rsidR="00577A12" w:rsidRPr="004433FB" w:rsidRDefault="00577A1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1FF20B6F" w14:textId="7C9DDDD7" w:rsidR="00577A12" w:rsidRPr="000D5378" w:rsidRDefault="000D5378" w:rsidP="00590B7A">
            <w:pPr>
              <w:pStyle w:val="TableParagraph"/>
              <w:rPr>
                <w:sz w:val="24"/>
                <w:szCs w:val="24"/>
              </w:rPr>
            </w:pPr>
            <w:r w:rsidRPr="000D5378">
              <w:rPr>
                <w:sz w:val="24"/>
                <w:szCs w:val="24"/>
                <w:lang w:val="cy-GB"/>
              </w:rPr>
              <w:t xml:space="preserve">A254(2) y prawf safonol </w:t>
            </w:r>
          </w:p>
        </w:tc>
      </w:tr>
      <w:tr w:rsidR="00577A12" w:rsidRPr="004433FB" w14:paraId="6347E4A9" w14:textId="77777777" w:rsidTr="00CC302B">
        <w:trPr>
          <w:trHeight w:val="775"/>
        </w:trPr>
        <w:tc>
          <w:tcPr>
            <w:tcW w:w="5109" w:type="dxa"/>
          </w:tcPr>
          <w:p w14:paraId="4EDCA8A4" w14:textId="766A9708" w:rsidR="00577A12" w:rsidRPr="000D5378" w:rsidRDefault="000D5378" w:rsidP="000D5378">
            <w:pPr>
              <w:pStyle w:val="TableParagraph"/>
              <w:spacing w:line="244" w:lineRule="auto"/>
              <w:ind w:right="85"/>
              <w:rPr>
                <w:sz w:val="24"/>
                <w:szCs w:val="24"/>
              </w:rPr>
            </w:pPr>
            <w:r w:rsidRPr="000D5378">
              <w:rPr>
                <w:b/>
                <w:spacing w:val="18"/>
                <w:sz w:val="24"/>
                <w:szCs w:val="24"/>
                <w:lang w:val="cy-GB"/>
              </w:rPr>
              <w:t xml:space="preserve">Tŷ mewn fflatiau un ystafell </w:t>
            </w:r>
            <w:r w:rsidRPr="000D5378">
              <w:rPr>
                <w:spacing w:val="18"/>
                <w:sz w:val="24"/>
                <w:szCs w:val="24"/>
                <w:lang w:val="cy-GB"/>
              </w:rPr>
              <w:t xml:space="preserve">gyda phobl yn byw yno sy’n perthyn i fwy nag un teulu* ac sy’n </w:t>
            </w:r>
          </w:p>
          <w:p w14:paraId="023E6F21" w14:textId="1B984F08" w:rsidR="00577A12" w:rsidRPr="000D5378" w:rsidRDefault="000D5378" w:rsidP="00590B7A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0D5378">
              <w:rPr>
                <w:sz w:val="24"/>
                <w:szCs w:val="24"/>
                <w:lang w:val="cy-GB"/>
              </w:rPr>
              <w:t>rhannu un neu fwy o gyfleusterau**</w:t>
            </w:r>
          </w:p>
        </w:tc>
        <w:tc>
          <w:tcPr>
            <w:tcW w:w="4567" w:type="dxa"/>
          </w:tcPr>
          <w:p w14:paraId="3039E668" w14:textId="77777777" w:rsidR="00577A12" w:rsidRPr="004433FB" w:rsidRDefault="00577A1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848FE13" w14:textId="106E1129" w:rsidR="00577A12" w:rsidRPr="00CC302B" w:rsidRDefault="000D5378" w:rsidP="00590B7A">
            <w:pPr>
              <w:pStyle w:val="TableParagraph"/>
              <w:rPr>
                <w:sz w:val="24"/>
                <w:szCs w:val="24"/>
              </w:rPr>
            </w:pPr>
            <w:r w:rsidRPr="00CC302B">
              <w:rPr>
                <w:sz w:val="24"/>
                <w:szCs w:val="24"/>
                <w:lang w:val="cy-GB"/>
              </w:rPr>
              <w:t>A254(4) ‘Y prawf adeilad wedi’i drosi’</w:t>
            </w:r>
          </w:p>
        </w:tc>
      </w:tr>
      <w:tr w:rsidR="00577A12" w:rsidRPr="004433FB" w14:paraId="79895CEC" w14:textId="77777777" w:rsidTr="00CC302B">
        <w:trPr>
          <w:trHeight w:val="778"/>
        </w:trPr>
        <w:tc>
          <w:tcPr>
            <w:tcW w:w="5109" w:type="dxa"/>
          </w:tcPr>
          <w:p w14:paraId="581C055A" w14:textId="15E4B4B6" w:rsidR="00577A12" w:rsidRPr="00CC302B" w:rsidRDefault="00EA2AB4" w:rsidP="00590B7A">
            <w:pPr>
              <w:pStyle w:val="TableParagraph"/>
              <w:spacing w:line="260" w:lineRule="exact"/>
              <w:ind w:right="9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cy-GB"/>
              </w:rPr>
              <w:t xml:space="preserve">Fflat unigol ble </w:t>
            </w:r>
            <w:r>
              <w:rPr>
                <w:rFonts w:eastAsiaTheme="minorHAnsi"/>
                <w:sz w:val="24"/>
                <w:szCs w:val="24"/>
                <w:lang w:val="cy-GB"/>
              </w:rPr>
              <w:t>mae pobl yn byw ynddo sy’n perthyn i fwy nag un teulu* ac sy’n rhannu un neu fwy o gyfleusterau**</w:t>
            </w:r>
          </w:p>
        </w:tc>
        <w:tc>
          <w:tcPr>
            <w:tcW w:w="4567" w:type="dxa"/>
          </w:tcPr>
          <w:p w14:paraId="4606455B" w14:textId="77777777" w:rsidR="00577A12" w:rsidRPr="004433FB" w:rsidRDefault="00577A1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799F90F7" w14:textId="3EBAEEE1" w:rsidR="00577A12" w:rsidRPr="00CC302B" w:rsidRDefault="00EA2AB4" w:rsidP="00590B7A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cy-GB"/>
              </w:rPr>
              <w:t>A254(3) ‘Y prawf fflat hunangynhwysol’</w:t>
            </w:r>
          </w:p>
        </w:tc>
      </w:tr>
      <w:tr w:rsidR="00577A12" w:rsidRPr="004433FB" w14:paraId="7070B19C" w14:textId="77777777" w:rsidTr="00B13D75">
        <w:trPr>
          <w:trHeight w:val="1035"/>
        </w:trPr>
        <w:tc>
          <w:tcPr>
            <w:tcW w:w="5109" w:type="dxa"/>
          </w:tcPr>
          <w:p w14:paraId="25BEBA0E" w14:textId="3A30F461" w:rsidR="00577A12" w:rsidRPr="00CC302B" w:rsidRDefault="00EA2AB4" w:rsidP="00CC302B">
            <w:pPr>
              <w:pStyle w:val="TableParagraph"/>
              <w:spacing w:line="244" w:lineRule="auto"/>
              <w:ind w:right="8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cy-GB"/>
              </w:rPr>
              <w:t xml:space="preserve">Adeilad o fflatiau hunangynhwysol </w:t>
            </w:r>
            <w:r>
              <w:rPr>
                <w:rFonts w:eastAsiaTheme="minorHAnsi"/>
                <w:sz w:val="24"/>
                <w:szCs w:val="24"/>
                <w:lang w:val="cy-GB"/>
              </w:rPr>
              <w:t xml:space="preserve">nad ydynt yn diwallu safonau Rheoliadau Adeiladu 1991 a llai na dwy ran o dair o’r </w:t>
            </w:r>
          </w:p>
          <w:p w14:paraId="20F4695B" w14:textId="1A3B310C" w:rsidR="00577A12" w:rsidRPr="00CC302B" w:rsidRDefault="00CC302B" w:rsidP="00590B7A">
            <w:pPr>
              <w:pStyle w:val="TableParagraph"/>
              <w:spacing w:before="4" w:line="238" w:lineRule="exact"/>
              <w:jc w:val="both"/>
              <w:rPr>
                <w:sz w:val="24"/>
                <w:szCs w:val="24"/>
              </w:rPr>
            </w:pPr>
            <w:r w:rsidRPr="00CC302B">
              <w:rPr>
                <w:sz w:val="24"/>
                <w:szCs w:val="24"/>
                <w:lang w:val="cy-GB"/>
              </w:rPr>
              <w:t>fflatiau yn eiddo i berchen-feddianwyr</w:t>
            </w:r>
          </w:p>
        </w:tc>
        <w:tc>
          <w:tcPr>
            <w:tcW w:w="4567" w:type="dxa"/>
          </w:tcPr>
          <w:p w14:paraId="5B7A795C" w14:textId="77777777" w:rsidR="00577A12" w:rsidRPr="004433FB" w:rsidRDefault="00577A1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048EAC32" w14:textId="759789DF" w:rsidR="00577A12" w:rsidRPr="00B13D75" w:rsidRDefault="00CC302B" w:rsidP="00590B7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13D75">
              <w:rPr>
                <w:spacing w:val="5"/>
                <w:sz w:val="24"/>
                <w:szCs w:val="24"/>
                <w:lang w:val="cy-GB"/>
              </w:rPr>
              <w:t xml:space="preserve">A 257 </w:t>
            </w:r>
          </w:p>
        </w:tc>
      </w:tr>
      <w:tr w:rsidR="00577A12" w:rsidRPr="004433FB" w14:paraId="5F215013" w14:textId="77777777" w:rsidTr="005518EC">
        <w:trPr>
          <w:trHeight w:val="1507"/>
        </w:trPr>
        <w:tc>
          <w:tcPr>
            <w:tcW w:w="5109" w:type="dxa"/>
          </w:tcPr>
          <w:p w14:paraId="2E5A9766" w14:textId="472A9FCD" w:rsidR="00577A12" w:rsidRPr="00B13D75" w:rsidRDefault="00B13D75" w:rsidP="00B13D75">
            <w:pPr>
              <w:pStyle w:val="TableParagraph"/>
              <w:spacing w:before="2" w:line="249" w:lineRule="auto"/>
              <w:ind w:right="89"/>
              <w:jc w:val="both"/>
              <w:rPr>
                <w:i/>
                <w:sz w:val="24"/>
                <w:szCs w:val="24"/>
              </w:rPr>
            </w:pPr>
            <w:r w:rsidRPr="00B13D75">
              <w:rPr>
                <w:i/>
                <w:w w:val="105"/>
                <w:sz w:val="24"/>
                <w:szCs w:val="24"/>
                <w:lang w:val="cy-GB"/>
              </w:rPr>
              <w:t>*</w:t>
            </w:r>
            <w:r w:rsidRPr="00B13D75">
              <w:rPr>
                <w:i/>
                <w:spacing w:val="1"/>
                <w:w w:val="105"/>
                <w:sz w:val="24"/>
                <w:szCs w:val="24"/>
                <w:lang w:val="cy-GB"/>
              </w:rPr>
              <w:t xml:space="preserve"> Teulu </w:t>
            </w:r>
            <w:r w:rsidRPr="00B13D75">
              <w:rPr>
                <w:i/>
                <w:w w:val="105"/>
                <w:sz w:val="24"/>
                <w:szCs w:val="24"/>
                <w:lang w:val="cy-GB"/>
              </w:rPr>
              <w:t>–</w:t>
            </w:r>
            <w:r w:rsidRPr="00B13D75">
              <w:rPr>
                <w:i/>
                <w:spacing w:val="1"/>
                <w:w w:val="105"/>
                <w:sz w:val="24"/>
                <w:szCs w:val="24"/>
                <w:lang w:val="cy-GB"/>
              </w:rPr>
              <w:t xml:space="preserve"> gŵr, gwraig, cymar, plentyn, llys blant, plentyn maeth, wyrion, brawd, hanner brawd, chwaer, hanner chwaer, modryb, nith, nai, cefnder</w:t>
            </w:r>
            <w:r w:rsidRPr="00B13D75">
              <w:rPr>
                <w:i/>
                <w:w w:val="105"/>
                <w:sz w:val="24"/>
                <w:szCs w:val="24"/>
                <w:lang w:val="cy-GB"/>
              </w:rPr>
              <w:t>.</w:t>
            </w:r>
          </w:p>
          <w:p w14:paraId="646EE2EB" w14:textId="041E794C" w:rsidR="00577A12" w:rsidRPr="00B13D75" w:rsidRDefault="00B13D75" w:rsidP="00B13D75">
            <w:pPr>
              <w:pStyle w:val="TableParagraph"/>
              <w:spacing w:before="4"/>
              <w:jc w:val="both"/>
              <w:rPr>
                <w:i/>
                <w:sz w:val="24"/>
                <w:szCs w:val="24"/>
              </w:rPr>
            </w:pPr>
            <w:r w:rsidRPr="00B13D75">
              <w:rPr>
                <w:i/>
                <w:w w:val="105"/>
                <w:sz w:val="24"/>
                <w:szCs w:val="24"/>
                <w:lang w:val="cy-GB"/>
              </w:rPr>
              <w:t xml:space="preserve">** Cyfleusterau – amwynderau sylfaenol: toiled, basn golchi dwylo, </w:t>
            </w:r>
          </w:p>
          <w:p w14:paraId="0D043A6D" w14:textId="071F5625" w:rsidR="00577A12" w:rsidRPr="005518EC" w:rsidRDefault="00B13D75" w:rsidP="00590B7A">
            <w:pPr>
              <w:pStyle w:val="TableParagraph"/>
              <w:spacing w:before="9" w:line="189" w:lineRule="exact"/>
              <w:jc w:val="both"/>
              <w:rPr>
                <w:i/>
                <w:sz w:val="24"/>
                <w:szCs w:val="24"/>
              </w:rPr>
            </w:pPr>
            <w:r w:rsidRPr="005518EC">
              <w:rPr>
                <w:i/>
                <w:w w:val="105"/>
                <w:sz w:val="24"/>
                <w:szCs w:val="24"/>
                <w:lang w:val="cy-GB"/>
              </w:rPr>
              <w:t>cawod, baddon, cyfleusterau coginio</w:t>
            </w:r>
          </w:p>
        </w:tc>
        <w:tc>
          <w:tcPr>
            <w:tcW w:w="4567" w:type="dxa"/>
          </w:tcPr>
          <w:p w14:paraId="76420E08" w14:textId="77777777" w:rsidR="00577A12" w:rsidRPr="004433FB" w:rsidRDefault="00577A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7A12" w:rsidRPr="004433FB" w14:paraId="77BEAC00" w14:textId="77777777" w:rsidTr="005518EC">
        <w:trPr>
          <w:trHeight w:val="527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09DCD2" w14:textId="0CAF576E" w:rsidR="00577A12" w:rsidRPr="005518EC" w:rsidRDefault="005518EC" w:rsidP="00590B7A">
            <w:pPr>
              <w:pStyle w:val="TableParagraph"/>
              <w:spacing w:line="260" w:lineRule="exact"/>
              <w:ind w:left="105" w:right="91"/>
              <w:rPr>
                <w:color w:val="FFFFFF"/>
                <w:sz w:val="24"/>
                <w:szCs w:val="24"/>
              </w:rPr>
            </w:pPr>
            <w:r w:rsidRPr="005518EC">
              <w:rPr>
                <w:b/>
                <w:color w:val="FFFFFF"/>
                <w:sz w:val="24"/>
                <w:szCs w:val="24"/>
                <w:lang w:val="cy-GB"/>
              </w:rPr>
              <w:t xml:space="preserve">EITHRIADAU </w:t>
            </w:r>
            <w:r w:rsidRPr="005518EC">
              <w:rPr>
                <w:color w:val="FFFFFF"/>
                <w:sz w:val="24"/>
                <w:szCs w:val="24"/>
                <w:lang w:val="cy-GB"/>
              </w:rPr>
              <w:t>(Manylwyd yn atodlen 4 o’r Ddeddf)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6917B1" w14:textId="77777777" w:rsidR="00577A12" w:rsidRPr="004433FB" w:rsidRDefault="00577A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77A12" w:rsidRPr="004433FB" w14:paraId="0A475FC0" w14:textId="77777777" w:rsidTr="005E1998">
        <w:trPr>
          <w:trHeight w:val="3715"/>
        </w:trPr>
        <w:tc>
          <w:tcPr>
            <w:tcW w:w="5109" w:type="dxa"/>
          </w:tcPr>
          <w:p w14:paraId="4F6DA295" w14:textId="1DD402A0" w:rsidR="005518EC" w:rsidRPr="005518EC" w:rsidRDefault="005518EC" w:rsidP="005518EC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</w:tabs>
              <w:spacing w:line="267" w:lineRule="exact"/>
              <w:ind w:left="839" w:hanging="402"/>
              <w:jc w:val="both"/>
              <w:rPr>
                <w:sz w:val="24"/>
                <w:szCs w:val="24"/>
              </w:rPr>
            </w:pPr>
            <w:r w:rsidRPr="005518EC">
              <w:rPr>
                <w:sz w:val="24"/>
                <w:szCs w:val="24"/>
                <w:lang w:val="cy-GB"/>
              </w:rPr>
              <w:lastRenderedPageBreak/>
              <w:t>mae’n cael ei feddiannu gan ddau o bobl.</w:t>
            </w:r>
          </w:p>
          <w:p w14:paraId="6027EA72" w14:textId="727D0E90" w:rsidR="005518EC" w:rsidRPr="005518EC" w:rsidRDefault="005518EC" w:rsidP="005518EC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before="6" w:line="244" w:lineRule="auto"/>
              <w:ind w:right="90" w:hanging="339"/>
              <w:jc w:val="both"/>
              <w:rPr>
                <w:sz w:val="24"/>
                <w:szCs w:val="24"/>
              </w:rPr>
            </w:pPr>
            <w:r w:rsidRPr="005518EC">
              <w:rPr>
                <w:sz w:val="24"/>
                <w:szCs w:val="24"/>
                <w:lang w:val="cy-GB"/>
              </w:rPr>
              <w:t>Mae’n cael ei feddiannu gan y perchennog (a’u teulu os o gwbl) ac un neu fwy o letywyr</w:t>
            </w:r>
          </w:p>
          <w:p w14:paraId="57706656" w14:textId="40D8A429" w:rsidR="005518EC" w:rsidRPr="005518EC" w:rsidRDefault="005518EC" w:rsidP="005518EC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line="247" w:lineRule="auto"/>
              <w:ind w:right="88" w:hanging="339"/>
              <w:jc w:val="both"/>
              <w:rPr>
                <w:sz w:val="24"/>
                <w:szCs w:val="24"/>
              </w:rPr>
            </w:pPr>
            <w:r w:rsidRPr="005518EC">
              <w:rPr>
                <w:sz w:val="24"/>
                <w:szCs w:val="24"/>
                <w:lang w:val="cy-GB"/>
              </w:rPr>
              <w:t xml:space="preserve">Mae’n cael ei feddiannu gan gymuned grefyddol </w:t>
            </w:r>
          </w:p>
          <w:p w14:paraId="2893B6A3" w14:textId="4B0AAA5D" w:rsidR="005518EC" w:rsidRPr="005518EC" w:rsidRDefault="005518EC" w:rsidP="005518EC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line="244" w:lineRule="auto"/>
              <w:ind w:right="91" w:hanging="339"/>
              <w:jc w:val="both"/>
              <w:rPr>
                <w:sz w:val="24"/>
                <w:szCs w:val="24"/>
              </w:rPr>
            </w:pPr>
            <w:r w:rsidRPr="005518EC">
              <w:rPr>
                <w:sz w:val="24"/>
                <w:szCs w:val="24"/>
                <w:lang w:val="cy-GB"/>
              </w:rPr>
              <w:t>Os yw’r perchennog neu’r rheolwr yn gorff cyhoeddus</w:t>
            </w:r>
          </w:p>
          <w:p w14:paraId="59F12D40" w14:textId="46FA5DBA" w:rsidR="005518EC" w:rsidRPr="005E1998" w:rsidRDefault="005E1998" w:rsidP="005E1998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line="242" w:lineRule="auto"/>
              <w:ind w:right="90" w:hanging="339"/>
              <w:jc w:val="both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Os yw’r perchennog neu’r rheolwr yn sefydliad addysgol</w:t>
            </w:r>
          </w:p>
          <w:p w14:paraId="2E7354D2" w14:textId="719B1A5D" w:rsidR="005E1998" w:rsidRPr="005E1998" w:rsidRDefault="005E1998" w:rsidP="005E1998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before="3" w:line="244" w:lineRule="auto"/>
              <w:ind w:right="90" w:hanging="339"/>
              <w:jc w:val="both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Adeiladau sy’n cael eu rheoleiddio heblaw o dan y Ddeddf Tai 2004</w:t>
            </w:r>
          </w:p>
          <w:p w14:paraId="2A8FD14D" w14:textId="2CE2CC72" w:rsidR="00577A12" w:rsidRPr="005E1998" w:rsidRDefault="00590B7A" w:rsidP="005E1998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5E1998">
              <w:rPr>
                <w:i/>
                <w:sz w:val="24"/>
                <w:szCs w:val="24"/>
                <w:lang w:val="cy-GB"/>
              </w:rPr>
              <w:t xml:space="preserve"> </w:t>
            </w:r>
            <w:r w:rsidR="005E1998" w:rsidRPr="005E1998">
              <w:rPr>
                <w:i/>
                <w:sz w:val="24"/>
                <w:szCs w:val="24"/>
                <w:lang w:val="cy-GB"/>
              </w:rPr>
              <w:t>(Mae rhagor o wybodaeth ar gael yn</w:t>
            </w:r>
          </w:p>
          <w:p w14:paraId="6A5D4007" w14:textId="771FB600" w:rsidR="00577A12" w:rsidRPr="005E1998" w:rsidRDefault="005E1998" w:rsidP="00590B7A">
            <w:pPr>
              <w:pStyle w:val="TableParagraph"/>
              <w:spacing w:before="7" w:line="238" w:lineRule="exact"/>
              <w:jc w:val="both"/>
              <w:rPr>
                <w:i/>
                <w:sz w:val="24"/>
                <w:szCs w:val="24"/>
              </w:rPr>
            </w:pPr>
            <w:r w:rsidRPr="005E1998">
              <w:rPr>
                <w:i/>
                <w:sz w:val="24"/>
                <w:szCs w:val="24"/>
                <w:lang w:val="cy-GB"/>
              </w:rPr>
              <w:t>atodlen 14 y Ddeddf]</w:t>
            </w:r>
          </w:p>
        </w:tc>
        <w:tc>
          <w:tcPr>
            <w:tcW w:w="4567" w:type="dxa"/>
          </w:tcPr>
          <w:p w14:paraId="166E2A35" w14:textId="195C13D8" w:rsidR="00577A12" w:rsidRPr="005E1998" w:rsidRDefault="005E1998" w:rsidP="005E1998">
            <w:pPr>
              <w:pStyle w:val="TableParagraph"/>
              <w:spacing w:line="369" w:lineRule="auto"/>
              <w:ind w:right="2233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Paragraff 7              Paragraff 6(c)</w:t>
            </w:r>
          </w:p>
          <w:p w14:paraId="1B55E8AE" w14:textId="77777777" w:rsidR="00577A12" w:rsidRPr="004433FB" w:rsidRDefault="00577A1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49CC223E" w14:textId="38634311" w:rsidR="00577A12" w:rsidRPr="005E1998" w:rsidRDefault="005E1998" w:rsidP="005E1998">
            <w:pPr>
              <w:pStyle w:val="TableParagraph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Paragraff 5</w:t>
            </w:r>
          </w:p>
          <w:p w14:paraId="374A85DB" w14:textId="27133258" w:rsidR="00577A12" w:rsidRPr="005E1998" w:rsidRDefault="005E1998" w:rsidP="005E1998">
            <w:pPr>
              <w:pStyle w:val="TableParagraph"/>
              <w:spacing w:before="138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Paragraff 2</w:t>
            </w:r>
          </w:p>
          <w:p w14:paraId="40FDFA86" w14:textId="77777777" w:rsidR="00577A12" w:rsidRPr="004433FB" w:rsidRDefault="00577A1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A80C9F5" w14:textId="77777777" w:rsidR="00577A12" w:rsidRPr="004433FB" w:rsidRDefault="00577A1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69D0AFB1" w14:textId="189E5EFB" w:rsidR="00577A12" w:rsidRPr="005E1998" w:rsidRDefault="005E1998" w:rsidP="005E1998">
            <w:pPr>
              <w:pStyle w:val="TableParagraph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Paragraff 4</w:t>
            </w:r>
          </w:p>
          <w:p w14:paraId="05F10487" w14:textId="0B674961" w:rsidR="00577A12" w:rsidRPr="005E1998" w:rsidRDefault="005E1998" w:rsidP="00590B7A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Paragraff 3</w:t>
            </w:r>
          </w:p>
        </w:tc>
      </w:tr>
    </w:tbl>
    <w:p w14:paraId="6F30FEC5" w14:textId="6AFB5B6D" w:rsidR="00FE7E51" w:rsidRPr="004433FB" w:rsidRDefault="00FE7E51">
      <w:pPr>
        <w:rPr>
          <w:sz w:val="24"/>
          <w:szCs w:val="24"/>
        </w:rPr>
      </w:pPr>
    </w:p>
    <w:p w14:paraId="5CCA43B5" w14:textId="77777777" w:rsidR="00191C8A" w:rsidRDefault="00191C8A">
      <w:pPr>
        <w:rPr>
          <w:b/>
          <w:sz w:val="24"/>
          <w:szCs w:val="24"/>
        </w:rPr>
      </w:pPr>
    </w:p>
    <w:p w14:paraId="174B7633" w14:textId="77777777" w:rsidR="00191C8A" w:rsidRDefault="00191C8A">
      <w:pPr>
        <w:rPr>
          <w:b/>
          <w:sz w:val="24"/>
          <w:szCs w:val="24"/>
        </w:rPr>
      </w:pPr>
    </w:p>
    <w:p w14:paraId="002C5E0F" w14:textId="77777777" w:rsidR="00191C8A" w:rsidRDefault="00191C8A">
      <w:pPr>
        <w:rPr>
          <w:b/>
          <w:sz w:val="24"/>
          <w:szCs w:val="24"/>
        </w:rPr>
      </w:pPr>
    </w:p>
    <w:p w14:paraId="2BC0A50D" w14:textId="77777777" w:rsidR="00191C8A" w:rsidRDefault="00191C8A">
      <w:pPr>
        <w:rPr>
          <w:b/>
          <w:sz w:val="24"/>
          <w:szCs w:val="24"/>
        </w:rPr>
      </w:pPr>
    </w:p>
    <w:p w14:paraId="4F2262E6" w14:textId="77777777" w:rsidR="00191C8A" w:rsidRDefault="00191C8A">
      <w:pPr>
        <w:rPr>
          <w:b/>
          <w:sz w:val="24"/>
          <w:szCs w:val="24"/>
        </w:rPr>
      </w:pPr>
    </w:p>
    <w:p w14:paraId="26B93030" w14:textId="77777777" w:rsidR="00191C8A" w:rsidRDefault="00191C8A">
      <w:pPr>
        <w:rPr>
          <w:b/>
          <w:sz w:val="24"/>
          <w:szCs w:val="24"/>
        </w:rPr>
      </w:pPr>
    </w:p>
    <w:p w14:paraId="598AB377" w14:textId="77777777" w:rsidR="00191C8A" w:rsidRDefault="00191C8A">
      <w:pPr>
        <w:rPr>
          <w:b/>
          <w:sz w:val="24"/>
          <w:szCs w:val="24"/>
        </w:rPr>
      </w:pPr>
    </w:p>
    <w:p w14:paraId="46D1C477" w14:textId="77777777" w:rsidR="00191C8A" w:rsidRDefault="00191C8A">
      <w:pPr>
        <w:rPr>
          <w:b/>
          <w:sz w:val="24"/>
          <w:szCs w:val="24"/>
        </w:rPr>
      </w:pPr>
    </w:p>
    <w:p w14:paraId="3933E897" w14:textId="77777777" w:rsidR="00191C8A" w:rsidRDefault="00191C8A">
      <w:pPr>
        <w:rPr>
          <w:b/>
          <w:sz w:val="24"/>
          <w:szCs w:val="24"/>
        </w:rPr>
      </w:pPr>
    </w:p>
    <w:p w14:paraId="0C7297E5" w14:textId="77777777" w:rsidR="00191C8A" w:rsidRDefault="00191C8A">
      <w:pPr>
        <w:rPr>
          <w:b/>
          <w:sz w:val="24"/>
          <w:szCs w:val="24"/>
        </w:rPr>
      </w:pPr>
    </w:p>
    <w:p w14:paraId="7F6BA799" w14:textId="77777777" w:rsidR="00191C8A" w:rsidRDefault="00191C8A">
      <w:pPr>
        <w:rPr>
          <w:b/>
          <w:sz w:val="24"/>
          <w:szCs w:val="24"/>
        </w:rPr>
      </w:pPr>
    </w:p>
    <w:p w14:paraId="6B6526B2" w14:textId="77777777" w:rsidR="00191C8A" w:rsidRDefault="00191C8A">
      <w:pPr>
        <w:rPr>
          <w:b/>
          <w:sz w:val="24"/>
          <w:szCs w:val="24"/>
        </w:rPr>
      </w:pPr>
    </w:p>
    <w:p w14:paraId="3270ACD0" w14:textId="77777777" w:rsidR="00191C8A" w:rsidRDefault="00191C8A">
      <w:pPr>
        <w:rPr>
          <w:b/>
          <w:sz w:val="24"/>
          <w:szCs w:val="24"/>
        </w:rPr>
      </w:pPr>
    </w:p>
    <w:p w14:paraId="1DA1DCBE" w14:textId="77777777" w:rsidR="00191C8A" w:rsidRDefault="00191C8A">
      <w:pPr>
        <w:rPr>
          <w:b/>
          <w:sz w:val="24"/>
          <w:szCs w:val="24"/>
        </w:rPr>
      </w:pPr>
    </w:p>
    <w:p w14:paraId="7FB0FA8D" w14:textId="77777777" w:rsidR="00191C8A" w:rsidRDefault="00191C8A">
      <w:pPr>
        <w:rPr>
          <w:b/>
          <w:sz w:val="24"/>
          <w:szCs w:val="24"/>
        </w:rPr>
      </w:pPr>
    </w:p>
    <w:p w14:paraId="7A2B74AE" w14:textId="77777777" w:rsidR="00191C8A" w:rsidRDefault="00191C8A">
      <w:pPr>
        <w:rPr>
          <w:b/>
          <w:sz w:val="24"/>
          <w:szCs w:val="24"/>
        </w:rPr>
      </w:pPr>
    </w:p>
    <w:p w14:paraId="51BD5103" w14:textId="77777777" w:rsidR="00191C8A" w:rsidRDefault="00191C8A">
      <w:pPr>
        <w:rPr>
          <w:b/>
          <w:sz w:val="24"/>
          <w:szCs w:val="24"/>
        </w:rPr>
      </w:pPr>
    </w:p>
    <w:p w14:paraId="484EC1B0" w14:textId="77777777" w:rsidR="00191C8A" w:rsidRDefault="00191C8A">
      <w:pPr>
        <w:rPr>
          <w:b/>
          <w:sz w:val="24"/>
          <w:szCs w:val="24"/>
        </w:rPr>
      </w:pPr>
    </w:p>
    <w:p w14:paraId="32B1B34C" w14:textId="77777777" w:rsidR="00191C8A" w:rsidRDefault="00191C8A">
      <w:pPr>
        <w:rPr>
          <w:b/>
          <w:sz w:val="24"/>
          <w:szCs w:val="24"/>
        </w:rPr>
      </w:pPr>
    </w:p>
    <w:p w14:paraId="141A6A52" w14:textId="77777777" w:rsidR="00191C8A" w:rsidRDefault="00191C8A">
      <w:pPr>
        <w:rPr>
          <w:b/>
          <w:sz w:val="24"/>
          <w:szCs w:val="24"/>
        </w:rPr>
      </w:pPr>
    </w:p>
    <w:p w14:paraId="075669C7" w14:textId="77777777" w:rsidR="00191C8A" w:rsidRDefault="00191C8A">
      <w:pPr>
        <w:rPr>
          <w:b/>
          <w:sz w:val="24"/>
          <w:szCs w:val="24"/>
        </w:rPr>
      </w:pPr>
    </w:p>
    <w:p w14:paraId="2CA73109" w14:textId="77777777" w:rsidR="00191C8A" w:rsidRDefault="00191C8A">
      <w:pPr>
        <w:rPr>
          <w:b/>
          <w:sz w:val="24"/>
          <w:szCs w:val="24"/>
        </w:rPr>
      </w:pPr>
    </w:p>
    <w:p w14:paraId="16D3D424" w14:textId="77777777" w:rsidR="00191C8A" w:rsidRDefault="00191C8A">
      <w:pPr>
        <w:rPr>
          <w:b/>
          <w:sz w:val="24"/>
          <w:szCs w:val="24"/>
        </w:rPr>
      </w:pPr>
    </w:p>
    <w:p w14:paraId="1F1CA29A" w14:textId="77777777" w:rsidR="00191C8A" w:rsidRDefault="00191C8A">
      <w:pPr>
        <w:rPr>
          <w:b/>
          <w:sz w:val="24"/>
          <w:szCs w:val="24"/>
        </w:rPr>
      </w:pPr>
    </w:p>
    <w:p w14:paraId="36E0B0B7" w14:textId="77777777" w:rsidR="00191C8A" w:rsidRDefault="00191C8A">
      <w:pPr>
        <w:rPr>
          <w:b/>
          <w:sz w:val="24"/>
          <w:szCs w:val="24"/>
        </w:rPr>
      </w:pPr>
    </w:p>
    <w:p w14:paraId="3BA6B764" w14:textId="77777777" w:rsidR="00191C8A" w:rsidRDefault="00191C8A">
      <w:pPr>
        <w:rPr>
          <w:b/>
          <w:sz w:val="24"/>
          <w:szCs w:val="24"/>
        </w:rPr>
      </w:pPr>
    </w:p>
    <w:p w14:paraId="0B815E73" w14:textId="77777777" w:rsidR="00191C8A" w:rsidRDefault="00191C8A">
      <w:pPr>
        <w:rPr>
          <w:b/>
          <w:sz w:val="24"/>
          <w:szCs w:val="24"/>
        </w:rPr>
      </w:pPr>
    </w:p>
    <w:p w14:paraId="145AA56D" w14:textId="77777777" w:rsidR="00191C8A" w:rsidRDefault="00191C8A">
      <w:pPr>
        <w:rPr>
          <w:b/>
          <w:sz w:val="24"/>
          <w:szCs w:val="24"/>
        </w:rPr>
      </w:pPr>
    </w:p>
    <w:p w14:paraId="45C07EA5" w14:textId="77777777" w:rsidR="00191C8A" w:rsidRDefault="00191C8A">
      <w:pPr>
        <w:rPr>
          <w:b/>
          <w:sz w:val="24"/>
          <w:szCs w:val="24"/>
        </w:rPr>
      </w:pPr>
    </w:p>
    <w:p w14:paraId="6D22B277" w14:textId="77777777" w:rsidR="00191C8A" w:rsidRDefault="00191C8A">
      <w:pPr>
        <w:rPr>
          <w:b/>
          <w:sz w:val="24"/>
          <w:szCs w:val="24"/>
        </w:rPr>
      </w:pPr>
    </w:p>
    <w:p w14:paraId="1C79FA45" w14:textId="2C7C2970" w:rsidR="002D28EB" w:rsidRPr="005E1998" w:rsidRDefault="005E1998" w:rsidP="005E1998">
      <w:pPr>
        <w:rPr>
          <w:b/>
          <w:sz w:val="24"/>
          <w:szCs w:val="24"/>
        </w:rPr>
      </w:pPr>
      <w:r w:rsidRPr="005E1998">
        <w:rPr>
          <w:b/>
          <w:sz w:val="24"/>
          <w:szCs w:val="24"/>
          <w:lang w:val="cy-GB"/>
        </w:rPr>
        <w:t>ATODIAD 2</w:t>
      </w:r>
    </w:p>
    <w:p w14:paraId="5082447A" w14:textId="77777777" w:rsidR="002D28EB" w:rsidRPr="004433FB" w:rsidRDefault="002D28EB" w:rsidP="002D28EB">
      <w:pPr>
        <w:tabs>
          <w:tab w:val="left" w:pos="1440"/>
          <w:tab w:val="left" w:pos="2160"/>
          <w:tab w:val="left" w:pos="2880"/>
          <w:tab w:val="left" w:pos="4320"/>
        </w:tabs>
        <w:ind w:left="567"/>
        <w:rPr>
          <w:sz w:val="24"/>
          <w:szCs w:val="24"/>
        </w:rPr>
      </w:pPr>
      <w:r w:rsidRPr="004433FB">
        <w:rPr>
          <w:sz w:val="24"/>
          <w:szCs w:val="24"/>
        </w:rPr>
        <w:t xml:space="preserve">    </w:t>
      </w:r>
    </w:p>
    <w:p w14:paraId="292580D7" w14:textId="63AC57A7" w:rsidR="002D28EB" w:rsidRPr="005E1998" w:rsidRDefault="005E1998" w:rsidP="005E1998">
      <w:pPr>
        <w:tabs>
          <w:tab w:val="left" w:pos="1440"/>
          <w:tab w:val="left" w:pos="2160"/>
          <w:tab w:val="left" w:pos="2880"/>
          <w:tab w:val="left" w:pos="4320"/>
        </w:tabs>
        <w:rPr>
          <w:sz w:val="24"/>
          <w:szCs w:val="24"/>
        </w:rPr>
      </w:pPr>
      <w:r w:rsidRPr="005E1998">
        <w:rPr>
          <w:b/>
          <w:sz w:val="24"/>
          <w:szCs w:val="24"/>
          <w:lang w:val="cy-GB"/>
        </w:rPr>
        <w:t xml:space="preserve">Tabl 7 – </w:t>
      </w:r>
      <w:r w:rsidRPr="005E1998">
        <w:rPr>
          <w:sz w:val="24"/>
          <w:szCs w:val="24"/>
          <w:lang w:val="cy-GB"/>
        </w:rPr>
        <w:t>Ffioedd</w:t>
      </w:r>
      <w:r w:rsidRPr="005E1998">
        <w:rPr>
          <w:b/>
          <w:sz w:val="24"/>
          <w:szCs w:val="24"/>
          <w:lang w:val="cy-GB"/>
        </w:rPr>
        <w:t xml:space="preserve"> </w:t>
      </w:r>
      <w:r w:rsidRPr="005E1998">
        <w:rPr>
          <w:sz w:val="24"/>
          <w:szCs w:val="24"/>
          <w:lang w:val="cy-GB"/>
        </w:rPr>
        <w:t>ar gyfer Trwyddedu Ychwanegol</w:t>
      </w:r>
    </w:p>
    <w:p w14:paraId="3A88EEDE" w14:textId="1360331C" w:rsidR="002D28EB" w:rsidRPr="004433FB" w:rsidRDefault="002D28EB">
      <w:pPr>
        <w:rPr>
          <w:sz w:val="24"/>
          <w:szCs w:val="24"/>
        </w:rPr>
      </w:pPr>
    </w:p>
    <w:p w14:paraId="6C957FE7" w14:textId="3E58ACBD" w:rsidR="002D28EB" w:rsidRPr="004433FB" w:rsidRDefault="002D28EB">
      <w:pPr>
        <w:rPr>
          <w:sz w:val="24"/>
          <w:szCs w:val="24"/>
        </w:rPr>
      </w:pPr>
    </w:p>
    <w:tbl>
      <w:tblPr>
        <w:tblW w:w="935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722"/>
        <w:gridCol w:w="1697"/>
      </w:tblGrid>
      <w:tr w:rsidR="002D28EB" w:rsidRPr="004433FB" w14:paraId="5BF21773" w14:textId="77777777" w:rsidTr="006C5C7F">
        <w:tc>
          <w:tcPr>
            <w:tcW w:w="3055" w:type="dxa"/>
          </w:tcPr>
          <w:p w14:paraId="566B6ED3" w14:textId="035914E3" w:rsidR="002D28EB" w:rsidRPr="005E1998" w:rsidRDefault="005E1998" w:rsidP="00590B7A">
            <w:pPr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 xml:space="preserve">Math o Drwydded </w:t>
            </w:r>
          </w:p>
        </w:tc>
        <w:tc>
          <w:tcPr>
            <w:tcW w:w="5085" w:type="dxa"/>
          </w:tcPr>
          <w:p w14:paraId="72876C17" w14:textId="3ADFE009" w:rsidR="002D28EB" w:rsidRPr="005E1998" w:rsidRDefault="005E1998" w:rsidP="00590B7A">
            <w:pPr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Ffi trwydded safonol</w:t>
            </w:r>
          </w:p>
        </w:tc>
        <w:tc>
          <w:tcPr>
            <w:tcW w:w="1210" w:type="dxa"/>
          </w:tcPr>
          <w:p w14:paraId="504AAD95" w14:textId="2A070C78" w:rsidR="002D28EB" w:rsidRPr="005E1998" w:rsidRDefault="005E1998" w:rsidP="00590B7A">
            <w:pPr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Hyd</w:t>
            </w:r>
          </w:p>
        </w:tc>
      </w:tr>
      <w:tr w:rsidR="002D28EB" w:rsidRPr="004433FB" w14:paraId="3CBDEB98" w14:textId="77777777" w:rsidTr="006C5C7F">
        <w:tc>
          <w:tcPr>
            <w:tcW w:w="3055" w:type="dxa"/>
          </w:tcPr>
          <w:p w14:paraId="5EF5BC37" w14:textId="2FDA866E" w:rsidR="002D28EB" w:rsidRPr="005E1998" w:rsidRDefault="005E1998" w:rsidP="005E1998">
            <w:pPr>
              <w:jc w:val="center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Trwydded 5 mlynedd</w:t>
            </w:r>
          </w:p>
          <w:p w14:paraId="144271E9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  <w:p w14:paraId="5418A8A6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  <w:p w14:paraId="510ABA33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  <w:p w14:paraId="239624D3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  <w:p w14:paraId="520F7483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5" w:type="dxa"/>
          </w:tcPr>
          <w:p w14:paraId="35F5B8D5" w14:textId="20B2FDF9" w:rsidR="002D28EB" w:rsidRPr="005E1998" w:rsidRDefault="005E1998" w:rsidP="005E1998">
            <w:pPr>
              <w:jc w:val="center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Cyfanswm £816 yn cynnwys:</w:t>
            </w:r>
          </w:p>
          <w:p w14:paraId="2EC084CB" w14:textId="5869BE25" w:rsidR="002D28EB" w:rsidRPr="005E1998" w:rsidRDefault="005E1998" w:rsidP="005E1998">
            <w:pPr>
              <w:jc w:val="center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Rhan 1 ffi gyda’r cais - £448.80 (DDIM YN AD-DALADWY)(55% o’r cyfanswm)</w:t>
            </w:r>
          </w:p>
          <w:p w14:paraId="2AB3292D" w14:textId="5DD6BBBC" w:rsidR="002D28EB" w:rsidRPr="005E1998" w:rsidRDefault="005E1998" w:rsidP="00590B7A">
            <w:pPr>
              <w:jc w:val="center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Rhan 2 ffi yn daladwy ar ôl caniatáu trwydded - £367.20 (45%)</w:t>
            </w:r>
          </w:p>
        </w:tc>
        <w:tc>
          <w:tcPr>
            <w:tcW w:w="1210" w:type="dxa"/>
          </w:tcPr>
          <w:p w14:paraId="2508539B" w14:textId="77777777" w:rsidR="00BC3438" w:rsidRDefault="00BC3438" w:rsidP="00BC3438">
            <w:pPr>
              <w:jc w:val="center"/>
              <w:rPr>
                <w:sz w:val="24"/>
                <w:szCs w:val="24"/>
              </w:rPr>
            </w:pPr>
          </w:p>
          <w:p w14:paraId="76FEBD98" w14:textId="77777777" w:rsidR="00BC3438" w:rsidRDefault="00BC3438" w:rsidP="00BC3438">
            <w:pPr>
              <w:jc w:val="center"/>
              <w:rPr>
                <w:sz w:val="24"/>
                <w:szCs w:val="24"/>
              </w:rPr>
            </w:pPr>
          </w:p>
          <w:p w14:paraId="363F7D7D" w14:textId="4A291586" w:rsidR="002D28EB" w:rsidRPr="005E1998" w:rsidRDefault="005E1998" w:rsidP="00590B7A">
            <w:pPr>
              <w:jc w:val="center"/>
              <w:rPr>
                <w:sz w:val="24"/>
                <w:szCs w:val="24"/>
              </w:rPr>
            </w:pPr>
            <w:r w:rsidRPr="005E1998">
              <w:rPr>
                <w:sz w:val="24"/>
                <w:szCs w:val="24"/>
                <w:lang w:val="cy-GB"/>
              </w:rPr>
              <w:t>5 mlynedd</w:t>
            </w:r>
          </w:p>
        </w:tc>
      </w:tr>
      <w:tr w:rsidR="002D28EB" w:rsidRPr="004433FB" w14:paraId="1689C229" w14:textId="77777777" w:rsidTr="006C5C7F">
        <w:tc>
          <w:tcPr>
            <w:tcW w:w="3055" w:type="dxa"/>
          </w:tcPr>
          <w:p w14:paraId="780A67DD" w14:textId="15A056CC" w:rsidR="002D28EB" w:rsidRPr="006C5C7F" w:rsidRDefault="005E1998" w:rsidP="00590B7A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 xml:space="preserve">Trwydded </w:t>
            </w:r>
            <w:r w:rsidR="006C5C7F" w:rsidRPr="006C5C7F">
              <w:rPr>
                <w:sz w:val="24"/>
                <w:szCs w:val="24"/>
                <w:lang w:val="cy-GB"/>
              </w:rPr>
              <w:t>blwyddyn</w:t>
            </w:r>
          </w:p>
        </w:tc>
        <w:tc>
          <w:tcPr>
            <w:tcW w:w="5085" w:type="dxa"/>
          </w:tcPr>
          <w:p w14:paraId="423F70FC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  <w:r w:rsidRPr="004433FB">
              <w:rPr>
                <w:sz w:val="24"/>
                <w:szCs w:val="24"/>
              </w:rPr>
              <w:t>£510</w:t>
            </w:r>
          </w:p>
          <w:p w14:paraId="16DE5C60" w14:textId="6DC23D66" w:rsidR="002D28EB" w:rsidRPr="006C5C7F" w:rsidRDefault="006C5C7F" w:rsidP="006C5C7F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>Rhan 1 ffi gyda’r cais - £280.50</w:t>
            </w:r>
          </w:p>
          <w:p w14:paraId="6B8A86C5" w14:textId="0D779DC8" w:rsidR="002D28EB" w:rsidRPr="006C5C7F" w:rsidRDefault="006C5C7F" w:rsidP="006C5C7F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>DDIM YN AD-DALADWY (55% o’r cyfanswm))</w:t>
            </w:r>
          </w:p>
          <w:p w14:paraId="3C6120BD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  <w:p w14:paraId="7531BF29" w14:textId="2CDE57A1" w:rsidR="002D28EB" w:rsidRPr="006C5C7F" w:rsidRDefault="006C5C7F" w:rsidP="006C5C7F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>Rhan 2 ffi yn daladwy ar ôl caniatáu trwydded - £229.50</w:t>
            </w:r>
          </w:p>
          <w:p w14:paraId="4A5A7602" w14:textId="08214079" w:rsidR="002D28EB" w:rsidRPr="006C5C7F" w:rsidRDefault="00590B7A" w:rsidP="00590B7A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 xml:space="preserve"> </w:t>
            </w:r>
            <w:r w:rsidR="006C5C7F" w:rsidRPr="006C5C7F">
              <w:rPr>
                <w:sz w:val="24"/>
                <w:szCs w:val="24"/>
                <w:lang w:val="cy-GB"/>
              </w:rPr>
              <w:t>(DDIM YN AD-DALADWY (45% o’r cyfanswm)</w:t>
            </w:r>
          </w:p>
        </w:tc>
        <w:tc>
          <w:tcPr>
            <w:tcW w:w="1210" w:type="dxa"/>
          </w:tcPr>
          <w:p w14:paraId="4A7F21FB" w14:textId="77777777" w:rsidR="00BC3438" w:rsidRDefault="00BC3438" w:rsidP="00BC3438">
            <w:pPr>
              <w:jc w:val="center"/>
              <w:rPr>
                <w:sz w:val="24"/>
                <w:szCs w:val="24"/>
              </w:rPr>
            </w:pPr>
          </w:p>
          <w:p w14:paraId="708E8F1E" w14:textId="77777777" w:rsidR="00BC3438" w:rsidRDefault="00BC3438" w:rsidP="00BC3438">
            <w:pPr>
              <w:jc w:val="center"/>
              <w:rPr>
                <w:sz w:val="24"/>
                <w:szCs w:val="24"/>
              </w:rPr>
            </w:pPr>
          </w:p>
          <w:p w14:paraId="0B6E0385" w14:textId="39F63638" w:rsidR="002D28EB" w:rsidRPr="006C5C7F" w:rsidRDefault="006C5C7F" w:rsidP="00590B7A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>Blwyddyn</w:t>
            </w:r>
          </w:p>
        </w:tc>
      </w:tr>
      <w:tr w:rsidR="002D28EB" w:rsidRPr="004433FB" w14:paraId="5D79C83E" w14:textId="77777777" w:rsidTr="006C5C7F">
        <w:tc>
          <w:tcPr>
            <w:tcW w:w="3055" w:type="dxa"/>
          </w:tcPr>
          <w:p w14:paraId="3DEA6541" w14:textId="27DAEF07" w:rsidR="002D28EB" w:rsidRPr="006C5C7F" w:rsidRDefault="006C5C7F" w:rsidP="006C5C7F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 xml:space="preserve">Amrywiad i Drwydded Tai Amlfeddiannaeth yn ystod cais gan y Deiliad Trwydded/ </w:t>
            </w:r>
            <w:bookmarkStart w:id="1" w:name="WfCopyCase"/>
            <w:r w:rsidRPr="006C5C7F">
              <w:rPr>
                <w:sz w:val="24"/>
                <w:szCs w:val="24"/>
                <w:lang w:val="cy-GB"/>
              </w:rPr>
              <w:t>person perthnasol</w:t>
            </w:r>
            <w:bookmarkEnd w:id="1"/>
          </w:p>
          <w:p w14:paraId="643B3797" w14:textId="77777777" w:rsidR="002D28EB" w:rsidRPr="004433FB" w:rsidRDefault="002D28EB" w:rsidP="00BC3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5" w:type="dxa"/>
          </w:tcPr>
          <w:p w14:paraId="70D8320F" w14:textId="77777777" w:rsidR="00191C8A" w:rsidRDefault="00191C8A" w:rsidP="00BC3438">
            <w:pPr>
              <w:jc w:val="center"/>
              <w:rPr>
                <w:sz w:val="24"/>
                <w:szCs w:val="24"/>
              </w:rPr>
            </w:pPr>
          </w:p>
          <w:p w14:paraId="4ED098E9" w14:textId="10AFF4D9" w:rsidR="002D28EB" w:rsidRPr="006C5C7F" w:rsidRDefault="006C5C7F" w:rsidP="00590B7A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>Dim tâl</w:t>
            </w:r>
          </w:p>
        </w:tc>
        <w:tc>
          <w:tcPr>
            <w:tcW w:w="1210" w:type="dxa"/>
          </w:tcPr>
          <w:p w14:paraId="59BE8181" w14:textId="77777777" w:rsidR="00BC3438" w:rsidRDefault="00BC3438" w:rsidP="00BC3438">
            <w:pPr>
              <w:jc w:val="center"/>
              <w:rPr>
                <w:sz w:val="24"/>
                <w:szCs w:val="24"/>
              </w:rPr>
            </w:pPr>
          </w:p>
          <w:p w14:paraId="3387028E" w14:textId="41B58B1E" w:rsidR="002D28EB" w:rsidRPr="006C5C7F" w:rsidRDefault="006C5C7F" w:rsidP="00590B7A">
            <w:pPr>
              <w:jc w:val="center"/>
              <w:rPr>
                <w:sz w:val="24"/>
                <w:szCs w:val="24"/>
              </w:rPr>
            </w:pPr>
            <w:r w:rsidRPr="006C5C7F">
              <w:rPr>
                <w:sz w:val="24"/>
                <w:szCs w:val="24"/>
                <w:lang w:val="cy-GB"/>
              </w:rPr>
              <w:t>Amherthnasol</w:t>
            </w:r>
          </w:p>
        </w:tc>
      </w:tr>
    </w:tbl>
    <w:p w14:paraId="6AE7B72F" w14:textId="77777777" w:rsidR="002D28EB" w:rsidRPr="004433FB" w:rsidRDefault="002D28EB">
      <w:pPr>
        <w:rPr>
          <w:sz w:val="24"/>
          <w:szCs w:val="24"/>
        </w:rPr>
      </w:pPr>
    </w:p>
    <w:p w14:paraId="215E44CF" w14:textId="42C4A78E" w:rsidR="002D28EB" w:rsidRPr="004433FB" w:rsidRDefault="002D28EB" w:rsidP="007F4E5C">
      <w:pPr>
        <w:tabs>
          <w:tab w:val="left" w:pos="1440"/>
          <w:tab w:val="left" w:pos="2160"/>
          <w:tab w:val="left" w:pos="2880"/>
          <w:tab w:val="left" w:pos="4320"/>
        </w:tabs>
        <w:rPr>
          <w:sz w:val="24"/>
          <w:szCs w:val="24"/>
          <w:u w:val="single"/>
        </w:rPr>
      </w:pPr>
    </w:p>
    <w:p w14:paraId="5A0FBF49" w14:textId="35240AF2" w:rsidR="00191C8A" w:rsidRPr="006C5C7F" w:rsidRDefault="006C5C7F" w:rsidP="006C5C7F">
      <w:pPr>
        <w:tabs>
          <w:tab w:val="left" w:pos="1440"/>
          <w:tab w:val="left" w:pos="2160"/>
          <w:tab w:val="left" w:pos="2880"/>
          <w:tab w:val="left" w:pos="4320"/>
        </w:tabs>
        <w:ind w:left="567"/>
        <w:rPr>
          <w:sz w:val="24"/>
          <w:szCs w:val="24"/>
        </w:rPr>
      </w:pPr>
      <w:r w:rsidRPr="006C5C7F">
        <w:rPr>
          <w:sz w:val="24"/>
          <w:szCs w:val="24"/>
          <w:lang w:val="cy-GB"/>
        </w:rPr>
        <w:t>Llety Myfyriwr a Adeiladwyd yn Bwrpasol – nid oes yna unrhyw eiddo trwyddedig Tai Amlfeddiannaeth ychwanegol yn y Fwrdeistref ar hyn o bryd (mae ffioedd ar gyfer y mathau hyn o Dai Amlfeddiannaeth wedi eu cynnwys ym Mholisi Trwyddedu Tai Amlfeddiannaeth CB</w:t>
      </w:r>
      <w:r w:rsidR="007F4E5C">
        <w:rPr>
          <w:sz w:val="24"/>
          <w:szCs w:val="24"/>
          <w:lang w:val="cy-GB"/>
        </w:rPr>
        <w:t>SW (2019).</w:t>
      </w:r>
    </w:p>
    <w:p w14:paraId="4FC8F3A7" w14:textId="77777777" w:rsidR="0010128A" w:rsidRPr="00191C8A" w:rsidRDefault="0010128A" w:rsidP="002D28EB">
      <w:pPr>
        <w:tabs>
          <w:tab w:val="left" w:pos="1440"/>
          <w:tab w:val="left" w:pos="2160"/>
          <w:tab w:val="left" w:pos="2880"/>
          <w:tab w:val="left" w:pos="4320"/>
        </w:tabs>
        <w:ind w:left="567"/>
        <w:rPr>
          <w:sz w:val="24"/>
          <w:szCs w:val="24"/>
        </w:rPr>
      </w:pPr>
    </w:p>
    <w:p w14:paraId="717F1D3C" w14:textId="77777777" w:rsidR="002D28EB" w:rsidRPr="004433FB" w:rsidRDefault="002D28EB">
      <w:pPr>
        <w:rPr>
          <w:sz w:val="24"/>
          <w:szCs w:val="24"/>
        </w:rPr>
      </w:pPr>
    </w:p>
    <w:sectPr w:rsidR="002D28EB" w:rsidRPr="004433FB">
      <w:pgSz w:w="12240" w:h="15840"/>
      <w:pgMar w:top="860" w:right="1280" w:bottom="2780" w:left="1580" w:header="0" w:footer="2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C431" w14:textId="77777777" w:rsidR="00BE7E49" w:rsidRDefault="00BE7E49">
      <w:r>
        <w:separator/>
      </w:r>
    </w:p>
  </w:endnote>
  <w:endnote w:type="continuationSeparator" w:id="0">
    <w:p w14:paraId="4BAEE17C" w14:textId="77777777" w:rsidR="00BE7E49" w:rsidRDefault="00BE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DDB9" w14:textId="77777777" w:rsidR="00151328" w:rsidRDefault="0015132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4E411631" wp14:editId="31FD2ED1">
              <wp:simplePos x="0" y="0"/>
              <wp:positionH relativeFrom="page">
                <wp:posOffset>6289675</wp:posOffset>
              </wp:positionH>
              <wp:positionV relativeFrom="page">
                <wp:posOffset>9464675</wp:posOffset>
              </wp:positionV>
              <wp:extent cx="71755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C43DA" w14:textId="77777777" w:rsidR="00151328" w:rsidRDefault="00151328">
                          <w:pPr>
                            <w:pStyle w:val="BodyText"/>
                            <w:spacing w:line="249" w:lineRule="exac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116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25pt;margin-top:745.25pt;width:5.65pt;height:12.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ofrQIAAKc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" filled="f" stroked="f">
              <v:textbox inset="0,0,0,0">
                <w:txbxContent>
                  <w:p w14:paraId="71BC43DA" w14:textId="77777777" w:rsidR="00151328" w:rsidRDefault="00151328">
                    <w:pPr>
                      <w:pStyle w:val="BodyText"/>
                      <w:spacing w:line="249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487371264" behindDoc="1" locked="0" layoutInCell="1" allowOverlap="1" wp14:anchorId="58F9D9AC" wp14:editId="04207BD9">
          <wp:simplePos x="0" y="0"/>
          <wp:positionH relativeFrom="page">
            <wp:posOffset>449580</wp:posOffset>
          </wp:positionH>
          <wp:positionV relativeFrom="page">
            <wp:posOffset>8290559</wp:posOffset>
          </wp:positionV>
          <wp:extent cx="6769608" cy="15407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9608" cy="154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D5FE" w14:textId="77777777" w:rsidR="00151328" w:rsidRDefault="0015132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6D3BD792" wp14:editId="2BC9EE88">
              <wp:simplePos x="0" y="0"/>
              <wp:positionH relativeFrom="page">
                <wp:posOffset>6217920</wp:posOffset>
              </wp:positionH>
              <wp:positionV relativeFrom="page">
                <wp:posOffset>9464675</wp:posOffset>
              </wp:positionV>
              <wp:extent cx="143510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0276" w14:textId="77777777" w:rsidR="00151328" w:rsidRDefault="00151328">
                          <w:pPr>
                            <w:pStyle w:val="BodyText"/>
                            <w:spacing w:line="249" w:lineRule="exac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BD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6pt;margin-top:745.25pt;width:11.3pt;height:12.5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Z1rwIAAK8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" filled="f" stroked="f">
              <v:textbox inset="0,0,0,0">
                <w:txbxContent>
                  <w:p w14:paraId="082F0276" w14:textId="77777777" w:rsidR="00151328" w:rsidRDefault="00151328">
                    <w:pPr>
                      <w:pStyle w:val="BodyText"/>
                      <w:spacing w:line="249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487372288" behindDoc="1" locked="0" layoutInCell="1" allowOverlap="1" wp14:anchorId="7CD09FDC" wp14:editId="6A91AD8F">
          <wp:simplePos x="0" y="0"/>
          <wp:positionH relativeFrom="page">
            <wp:posOffset>449580</wp:posOffset>
          </wp:positionH>
          <wp:positionV relativeFrom="page">
            <wp:posOffset>8290559</wp:posOffset>
          </wp:positionV>
          <wp:extent cx="6769608" cy="154076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9608" cy="154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B2A8" w14:textId="77777777" w:rsidR="00BE7E49" w:rsidRDefault="00BE7E49">
      <w:r>
        <w:separator/>
      </w:r>
    </w:p>
  </w:footnote>
  <w:footnote w:type="continuationSeparator" w:id="0">
    <w:p w14:paraId="2029EC50" w14:textId="77777777" w:rsidR="00BE7E49" w:rsidRDefault="00BE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85D47A5E"/>
    <w:lvl w:ilvl="0">
      <w:start w:val="10"/>
      <w:numFmt w:val="decimal"/>
      <w:lvlText w:val="%1."/>
      <w:lvlJc w:val="left"/>
      <w:pPr>
        <w:ind w:left="1242" w:hanging="360"/>
      </w:pPr>
      <w:rPr>
        <w:rFonts w:ascii="Arial" w:hAnsi="Arial" w:cs="Arial" w:hint="default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140" w:hanging="360"/>
      </w:pPr>
      <w:rPr>
        <w:rFonts w:hint="default"/>
      </w:rPr>
    </w:lvl>
    <w:lvl w:ilvl="2">
      <w:numFmt w:val="bullet"/>
      <w:lvlText w:val="•"/>
      <w:lvlJc w:val="left"/>
      <w:pPr>
        <w:ind w:left="3041" w:hanging="360"/>
      </w:pPr>
      <w:rPr>
        <w:rFonts w:hint="default"/>
      </w:rPr>
    </w:lvl>
    <w:lvl w:ilvl="3">
      <w:numFmt w:val="bullet"/>
      <w:lvlText w:val="•"/>
      <w:lvlJc w:val="left"/>
      <w:pPr>
        <w:ind w:left="3942" w:hanging="360"/>
      </w:pPr>
      <w:rPr>
        <w:rFonts w:hint="default"/>
      </w:rPr>
    </w:lvl>
    <w:lvl w:ilvl="4">
      <w:numFmt w:val="bullet"/>
      <w:lvlText w:val="•"/>
      <w:lvlJc w:val="left"/>
      <w:pPr>
        <w:ind w:left="4843" w:hanging="360"/>
      </w:pPr>
      <w:rPr>
        <w:rFonts w:hint="default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</w:rPr>
    </w:lvl>
    <w:lvl w:ilvl="6">
      <w:numFmt w:val="bullet"/>
      <w:lvlText w:val="•"/>
      <w:lvlJc w:val="left"/>
      <w:pPr>
        <w:ind w:left="6645" w:hanging="360"/>
      </w:pPr>
      <w:rPr>
        <w:rFonts w:hint="default"/>
      </w:rPr>
    </w:lvl>
    <w:lvl w:ilvl="7">
      <w:numFmt w:val="bullet"/>
      <w:lvlText w:val="•"/>
      <w:lvlJc w:val="left"/>
      <w:pPr>
        <w:ind w:left="7546" w:hanging="360"/>
      </w:pPr>
      <w:rPr>
        <w:rFonts w:hint="default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1" w15:restartNumberingAfterBreak="0">
    <w:nsid w:val="1A5D080E"/>
    <w:multiLevelType w:val="hybridMultilevel"/>
    <w:tmpl w:val="8606080E"/>
    <w:lvl w:ilvl="0" w:tplc="702CAEDE">
      <w:numFmt w:val="bullet"/>
      <w:lvlText w:val=""/>
      <w:lvlJc w:val="left"/>
      <w:pPr>
        <w:ind w:left="777" w:hanging="40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22569552">
      <w:numFmt w:val="bullet"/>
      <w:lvlText w:val="•"/>
      <w:lvlJc w:val="left"/>
      <w:pPr>
        <w:ind w:left="1157" w:hanging="401"/>
      </w:pPr>
      <w:rPr>
        <w:rFonts w:hint="default"/>
      </w:rPr>
    </w:lvl>
    <w:lvl w:ilvl="2" w:tplc="D8B407AA">
      <w:numFmt w:val="bullet"/>
      <w:lvlText w:val="•"/>
      <w:lvlJc w:val="left"/>
      <w:pPr>
        <w:ind w:left="1535" w:hanging="401"/>
      </w:pPr>
      <w:rPr>
        <w:rFonts w:hint="default"/>
      </w:rPr>
    </w:lvl>
    <w:lvl w:ilvl="3" w:tplc="794A9E86">
      <w:numFmt w:val="bullet"/>
      <w:lvlText w:val="•"/>
      <w:lvlJc w:val="left"/>
      <w:pPr>
        <w:ind w:left="1913" w:hanging="401"/>
      </w:pPr>
      <w:rPr>
        <w:rFonts w:hint="default"/>
      </w:rPr>
    </w:lvl>
    <w:lvl w:ilvl="4" w:tplc="2BB892BC">
      <w:numFmt w:val="bullet"/>
      <w:lvlText w:val="•"/>
      <w:lvlJc w:val="left"/>
      <w:pPr>
        <w:ind w:left="2290" w:hanging="401"/>
      </w:pPr>
      <w:rPr>
        <w:rFonts w:hint="default"/>
      </w:rPr>
    </w:lvl>
    <w:lvl w:ilvl="5" w:tplc="9D56778A">
      <w:numFmt w:val="bullet"/>
      <w:lvlText w:val="•"/>
      <w:lvlJc w:val="left"/>
      <w:pPr>
        <w:ind w:left="2668" w:hanging="401"/>
      </w:pPr>
      <w:rPr>
        <w:rFonts w:hint="default"/>
      </w:rPr>
    </w:lvl>
    <w:lvl w:ilvl="6" w:tplc="70AC1A0E">
      <w:numFmt w:val="bullet"/>
      <w:lvlText w:val="•"/>
      <w:lvlJc w:val="left"/>
      <w:pPr>
        <w:ind w:left="3046" w:hanging="401"/>
      </w:pPr>
      <w:rPr>
        <w:rFonts w:hint="default"/>
      </w:rPr>
    </w:lvl>
    <w:lvl w:ilvl="7" w:tplc="CAC8E71A">
      <w:numFmt w:val="bullet"/>
      <w:lvlText w:val="•"/>
      <w:lvlJc w:val="left"/>
      <w:pPr>
        <w:ind w:left="3423" w:hanging="401"/>
      </w:pPr>
      <w:rPr>
        <w:rFonts w:hint="default"/>
      </w:rPr>
    </w:lvl>
    <w:lvl w:ilvl="8" w:tplc="84FC4932">
      <w:numFmt w:val="bullet"/>
      <w:lvlText w:val="•"/>
      <w:lvlJc w:val="left"/>
      <w:pPr>
        <w:ind w:left="3801" w:hanging="401"/>
      </w:pPr>
      <w:rPr>
        <w:rFonts w:hint="default"/>
      </w:rPr>
    </w:lvl>
  </w:abstractNum>
  <w:abstractNum w:abstractNumId="2" w15:restartNumberingAfterBreak="0">
    <w:nsid w:val="27F808AE"/>
    <w:multiLevelType w:val="hybridMultilevel"/>
    <w:tmpl w:val="7CBA87DA"/>
    <w:lvl w:ilvl="0" w:tplc="557E5536">
      <w:numFmt w:val="bullet"/>
      <w:lvlText w:val=""/>
      <w:lvlJc w:val="left"/>
      <w:pPr>
        <w:ind w:left="1419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284922C">
      <w:numFmt w:val="bullet"/>
      <w:lvlText w:val="•"/>
      <w:lvlJc w:val="left"/>
      <w:pPr>
        <w:ind w:left="2216" w:hanging="339"/>
      </w:pPr>
      <w:rPr>
        <w:rFonts w:hint="default"/>
      </w:rPr>
    </w:lvl>
    <w:lvl w:ilvl="2" w:tplc="2CB45AF2">
      <w:numFmt w:val="bullet"/>
      <w:lvlText w:val="•"/>
      <w:lvlJc w:val="left"/>
      <w:pPr>
        <w:ind w:left="3012" w:hanging="339"/>
      </w:pPr>
      <w:rPr>
        <w:rFonts w:hint="default"/>
      </w:rPr>
    </w:lvl>
    <w:lvl w:ilvl="3" w:tplc="5F084D68">
      <w:numFmt w:val="bullet"/>
      <w:lvlText w:val="•"/>
      <w:lvlJc w:val="left"/>
      <w:pPr>
        <w:ind w:left="3808" w:hanging="339"/>
      </w:pPr>
      <w:rPr>
        <w:rFonts w:hint="default"/>
      </w:rPr>
    </w:lvl>
    <w:lvl w:ilvl="4" w:tplc="020E2FC8">
      <w:numFmt w:val="bullet"/>
      <w:lvlText w:val="•"/>
      <w:lvlJc w:val="left"/>
      <w:pPr>
        <w:ind w:left="4604" w:hanging="339"/>
      </w:pPr>
      <w:rPr>
        <w:rFonts w:hint="default"/>
      </w:rPr>
    </w:lvl>
    <w:lvl w:ilvl="5" w:tplc="9452AA94">
      <w:numFmt w:val="bullet"/>
      <w:lvlText w:val="•"/>
      <w:lvlJc w:val="left"/>
      <w:pPr>
        <w:ind w:left="5400" w:hanging="339"/>
      </w:pPr>
      <w:rPr>
        <w:rFonts w:hint="default"/>
      </w:rPr>
    </w:lvl>
    <w:lvl w:ilvl="6" w:tplc="A4C48FFA">
      <w:numFmt w:val="bullet"/>
      <w:lvlText w:val="•"/>
      <w:lvlJc w:val="left"/>
      <w:pPr>
        <w:ind w:left="6196" w:hanging="339"/>
      </w:pPr>
      <w:rPr>
        <w:rFonts w:hint="default"/>
      </w:rPr>
    </w:lvl>
    <w:lvl w:ilvl="7" w:tplc="E012A00A">
      <w:numFmt w:val="bullet"/>
      <w:lvlText w:val="•"/>
      <w:lvlJc w:val="left"/>
      <w:pPr>
        <w:ind w:left="6992" w:hanging="339"/>
      </w:pPr>
      <w:rPr>
        <w:rFonts w:hint="default"/>
      </w:rPr>
    </w:lvl>
    <w:lvl w:ilvl="8" w:tplc="2BFA82A6">
      <w:numFmt w:val="bullet"/>
      <w:lvlText w:val="•"/>
      <w:lvlJc w:val="left"/>
      <w:pPr>
        <w:ind w:left="7788" w:hanging="339"/>
      </w:pPr>
      <w:rPr>
        <w:rFonts w:hint="default"/>
      </w:rPr>
    </w:lvl>
  </w:abstractNum>
  <w:abstractNum w:abstractNumId="3" w15:restartNumberingAfterBreak="0">
    <w:nsid w:val="47E158CA"/>
    <w:multiLevelType w:val="hybridMultilevel"/>
    <w:tmpl w:val="24ECC9E2"/>
    <w:lvl w:ilvl="0" w:tplc="74382264">
      <w:start w:val="1"/>
      <w:numFmt w:val="decimal"/>
      <w:lvlText w:val="%1."/>
      <w:lvlJc w:val="left"/>
      <w:pPr>
        <w:ind w:left="1307" w:hanging="339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A112A806">
      <w:numFmt w:val="bullet"/>
      <w:lvlText w:val="•"/>
      <w:lvlJc w:val="left"/>
      <w:pPr>
        <w:ind w:left="2108" w:hanging="339"/>
      </w:pPr>
      <w:rPr>
        <w:rFonts w:hint="default"/>
      </w:rPr>
    </w:lvl>
    <w:lvl w:ilvl="2" w:tplc="9A68217C">
      <w:numFmt w:val="bullet"/>
      <w:lvlText w:val="•"/>
      <w:lvlJc w:val="left"/>
      <w:pPr>
        <w:ind w:left="2916" w:hanging="339"/>
      </w:pPr>
      <w:rPr>
        <w:rFonts w:hint="default"/>
      </w:rPr>
    </w:lvl>
    <w:lvl w:ilvl="3" w:tplc="F41A4876">
      <w:numFmt w:val="bullet"/>
      <w:lvlText w:val="•"/>
      <w:lvlJc w:val="left"/>
      <w:pPr>
        <w:ind w:left="3724" w:hanging="339"/>
      </w:pPr>
      <w:rPr>
        <w:rFonts w:hint="default"/>
      </w:rPr>
    </w:lvl>
    <w:lvl w:ilvl="4" w:tplc="6010DFBC">
      <w:numFmt w:val="bullet"/>
      <w:lvlText w:val="•"/>
      <w:lvlJc w:val="left"/>
      <w:pPr>
        <w:ind w:left="4532" w:hanging="339"/>
      </w:pPr>
      <w:rPr>
        <w:rFonts w:hint="default"/>
      </w:rPr>
    </w:lvl>
    <w:lvl w:ilvl="5" w:tplc="C0007542">
      <w:numFmt w:val="bullet"/>
      <w:lvlText w:val="•"/>
      <w:lvlJc w:val="left"/>
      <w:pPr>
        <w:ind w:left="5340" w:hanging="339"/>
      </w:pPr>
      <w:rPr>
        <w:rFonts w:hint="default"/>
      </w:rPr>
    </w:lvl>
    <w:lvl w:ilvl="6" w:tplc="CBCA84B0">
      <w:numFmt w:val="bullet"/>
      <w:lvlText w:val="•"/>
      <w:lvlJc w:val="left"/>
      <w:pPr>
        <w:ind w:left="6148" w:hanging="339"/>
      </w:pPr>
      <w:rPr>
        <w:rFonts w:hint="default"/>
      </w:rPr>
    </w:lvl>
    <w:lvl w:ilvl="7" w:tplc="C2A25D74">
      <w:numFmt w:val="bullet"/>
      <w:lvlText w:val="•"/>
      <w:lvlJc w:val="left"/>
      <w:pPr>
        <w:ind w:left="6956" w:hanging="339"/>
      </w:pPr>
      <w:rPr>
        <w:rFonts w:hint="default"/>
      </w:rPr>
    </w:lvl>
    <w:lvl w:ilvl="8" w:tplc="C6A6793E">
      <w:numFmt w:val="bullet"/>
      <w:lvlText w:val="•"/>
      <w:lvlJc w:val="left"/>
      <w:pPr>
        <w:ind w:left="7764" w:hanging="339"/>
      </w:pPr>
      <w:rPr>
        <w:rFonts w:hint="default"/>
      </w:rPr>
    </w:lvl>
  </w:abstractNum>
  <w:abstractNum w:abstractNumId="4" w15:restartNumberingAfterBreak="0">
    <w:nsid w:val="5CBA2136"/>
    <w:multiLevelType w:val="hybridMultilevel"/>
    <w:tmpl w:val="BEC045F2"/>
    <w:lvl w:ilvl="0" w:tplc="EAECE6C8">
      <w:numFmt w:val="bullet"/>
      <w:lvlText w:val=""/>
      <w:lvlJc w:val="left"/>
      <w:pPr>
        <w:ind w:left="1307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076E8B66">
      <w:numFmt w:val="bullet"/>
      <w:lvlText w:val="o"/>
      <w:lvlJc w:val="left"/>
      <w:pPr>
        <w:ind w:left="1984" w:hanging="339"/>
      </w:pPr>
      <w:rPr>
        <w:rFonts w:ascii="Courier New" w:eastAsia="Courier New" w:hAnsi="Courier New" w:cs="Courier New" w:hint="default"/>
        <w:w w:val="102"/>
        <w:sz w:val="22"/>
        <w:szCs w:val="22"/>
      </w:rPr>
    </w:lvl>
    <w:lvl w:ilvl="2" w:tplc="3A94D1D0">
      <w:numFmt w:val="bullet"/>
      <w:lvlText w:val="•"/>
      <w:lvlJc w:val="left"/>
      <w:pPr>
        <w:ind w:left="2802" w:hanging="339"/>
      </w:pPr>
      <w:rPr>
        <w:rFonts w:hint="default"/>
      </w:rPr>
    </w:lvl>
    <w:lvl w:ilvl="3" w:tplc="8DB27848">
      <w:numFmt w:val="bullet"/>
      <w:lvlText w:val="•"/>
      <w:lvlJc w:val="left"/>
      <w:pPr>
        <w:ind w:left="3624" w:hanging="339"/>
      </w:pPr>
      <w:rPr>
        <w:rFonts w:hint="default"/>
      </w:rPr>
    </w:lvl>
    <w:lvl w:ilvl="4" w:tplc="EAD471A2">
      <w:numFmt w:val="bullet"/>
      <w:lvlText w:val="•"/>
      <w:lvlJc w:val="left"/>
      <w:pPr>
        <w:ind w:left="4446" w:hanging="339"/>
      </w:pPr>
      <w:rPr>
        <w:rFonts w:hint="default"/>
      </w:rPr>
    </w:lvl>
    <w:lvl w:ilvl="5" w:tplc="B5DAE5EA">
      <w:numFmt w:val="bullet"/>
      <w:lvlText w:val="•"/>
      <w:lvlJc w:val="left"/>
      <w:pPr>
        <w:ind w:left="5268" w:hanging="339"/>
      </w:pPr>
      <w:rPr>
        <w:rFonts w:hint="default"/>
      </w:rPr>
    </w:lvl>
    <w:lvl w:ilvl="6" w:tplc="C2D4DA30">
      <w:numFmt w:val="bullet"/>
      <w:lvlText w:val="•"/>
      <w:lvlJc w:val="left"/>
      <w:pPr>
        <w:ind w:left="6091" w:hanging="339"/>
      </w:pPr>
      <w:rPr>
        <w:rFonts w:hint="default"/>
      </w:rPr>
    </w:lvl>
    <w:lvl w:ilvl="7" w:tplc="E02213FA">
      <w:numFmt w:val="bullet"/>
      <w:lvlText w:val="•"/>
      <w:lvlJc w:val="left"/>
      <w:pPr>
        <w:ind w:left="6913" w:hanging="339"/>
      </w:pPr>
      <w:rPr>
        <w:rFonts w:hint="default"/>
      </w:rPr>
    </w:lvl>
    <w:lvl w:ilvl="8" w:tplc="AF9A5E06">
      <w:numFmt w:val="bullet"/>
      <w:lvlText w:val="•"/>
      <w:lvlJc w:val="left"/>
      <w:pPr>
        <w:ind w:left="7735" w:hanging="339"/>
      </w:pPr>
      <w:rPr>
        <w:rFonts w:hint="default"/>
      </w:rPr>
    </w:lvl>
  </w:abstractNum>
  <w:abstractNum w:abstractNumId="5" w15:restartNumberingAfterBreak="0">
    <w:nsid w:val="720E65C4"/>
    <w:multiLevelType w:val="hybridMultilevel"/>
    <w:tmpl w:val="A268F8B2"/>
    <w:lvl w:ilvl="0" w:tplc="90C45D38">
      <w:start w:val="1"/>
      <w:numFmt w:val="lowerLetter"/>
      <w:lvlText w:val="%1."/>
      <w:lvlJc w:val="left"/>
      <w:pPr>
        <w:ind w:left="1645" w:hanging="339"/>
      </w:pPr>
      <w:rPr>
        <w:rFonts w:ascii="Arial" w:eastAsia="Arial" w:hAnsi="Arial" w:cs="Arial" w:hint="default"/>
        <w:spacing w:val="-1"/>
        <w:w w:val="102"/>
        <w:sz w:val="22"/>
        <w:szCs w:val="22"/>
      </w:rPr>
    </w:lvl>
    <w:lvl w:ilvl="1" w:tplc="A13C1DE4">
      <w:numFmt w:val="bullet"/>
      <w:lvlText w:val="•"/>
      <w:lvlJc w:val="left"/>
      <w:pPr>
        <w:ind w:left="2414" w:hanging="339"/>
      </w:pPr>
      <w:rPr>
        <w:rFonts w:hint="default"/>
      </w:rPr>
    </w:lvl>
    <w:lvl w:ilvl="2" w:tplc="07C6ACC4">
      <w:numFmt w:val="bullet"/>
      <w:lvlText w:val="•"/>
      <w:lvlJc w:val="left"/>
      <w:pPr>
        <w:ind w:left="3188" w:hanging="339"/>
      </w:pPr>
      <w:rPr>
        <w:rFonts w:hint="default"/>
      </w:rPr>
    </w:lvl>
    <w:lvl w:ilvl="3" w:tplc="4AFE59E2">
      <w:numFmt w:val="bullet"/>
      <w:lvlText w:val="•"/>
      <w:lvlJc w:val="left"/>
      <w:pPr>
        <w:ind w:left="3962" w:hanging="339"/>
      </w:pPr>
      <w:rPr>
        <w:rFonts w:hint="default"/>
      </w:rPr>
    </w:lvl>
    <w:lvl w:ilvl="4" w:tplc="85F21E2C">
      <w:numFmt w:val="bullet"/>
      <w:lvlText w:val="•"/>
      <w:lvlJc w:val="left"/>
      <w:pPr>
        <w:ind w:left="4736" w:hanging="339"/>
      </w:pPr>
      <w:rPr>
        <w:rFonts w:hint="default"/>
      </w:rPr>
    </w:lvl>
    <w:lvl w:ilvl="5" w:tplc="C1EC1522">
      <w:numFmt w:val="bullet"/>
      <w:lvlText w:val="•"/>
      <w:lvlJc w:val="left"/>
      <w:pPr>
        <w:ind w:left="5510" w:hanging="339"/>
      </w:pPr>
      <w:rPr>
        <w:rFonts w:hint="default"/>
      </w:rPr>
    </w:lvl>
    <w:lvl w:ilvl="6" w:tplc="2886E60A">
      <w:numFmt w:val="bullet"/>
      <w:lvlText w:val="•"/>
      <w:lvlJc w:val="left"/>
      <w:pPr>
        <w:ind w:left="6284" w:hanging="339"/>
      </w:pPr>
      <w:rPr>
        <w:rFonts w:hint="default"/>
      </w:rPr>
    </w:lvl>
    <w:lvl w:ilvl="7" w:tplc="C2FCCD8A">
      <w:numFmt w:val="bullet"/>
      <w:lvlText w:val="•"/>
      <w:lvlJc w:val="left"/>
      <w:pPr>
        <w:ind w:left="7058" w:hanging="339"/>
      </w:pPr>
      <w:rPr>
        <w:rFonts w:hint="default"/>
      </w:rPr>
    </w:lvl>
    <w:lvl w:ilvl="8" w:tplc="B9A436D6">
      <w:numFmt w:val="bullet"/>
      <w:lvlText w:val="•"/>
      <w:lvlJc w:val="left"/>
      <w:pPr>
        <w:ind w:left="7832" w:hanging="3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15661_x0009_0_x0009_0_x0009_0_x0009_0_x0009_0_x0009_0_x0009_0_x0009_"/>
    <w:docVar w:name="WfGraphics" w:val="X"/>
    <w:docVar w:name="WfID" w:val="5F5E1032"/>
    <w:docVar w:name="WfLastSegment" w:val="39545 y"/>
    <w:docVar w:name="WfMT" w:val="0"/>
    <w:docVar w:name="WfProtection" w:val="1"/>
    <w:docVar w:name="WfSegPar" w:val="00010 -1 0 0 0"/>
    <w:docVar w:name="WfSetup" w:val="C:\users\sh0041\appdata\roaming\microsoft\word\startup\wordfast.ini"/>
    <w:docVar w:name="WfStyles" w:val=" 370   no"/>
  </w:docVars>
  <w:rsids>
    <w:rsidRoot w:val="00577A12"/>
    <w:rsid w:val="000046A7"/>
    <w:rsid w:val="00041FC9"/>
    <w:rsid w:val="0005623D"/>
    <w:rsid w:val="000757D8"/>
    <w:rsid w:val="000D5378"/>
    <w:rsid w:val="000D7EF1"/>
    <w:rsid w:val="000F54E8"/>
    <w:rsid w:val="001005FD"/>
    <w:rsid w:val="0010128A"/>
    <w:rsid w:val="00124FD3"/>
    <w:rsid w:val="001377B7"/>
    <w:rsid w:val="00151328"/>
    <w:rsid w:val="00191C8A"/>
    <w:rsid w:val="001B06C8"/>
    <w:rsid w:val="001C641E"/>
    <w:rsid w:val="001E2FEE"/>
    <w:rsid w:val="002136E6"/>
    <w:rsid w:val="00226C82"/>
    <w:rsid w:val="002619EB"/>
    <w:rsid w:val="002B0757"/>
    <w:rsid w:val="002C34FA"/>
    <w:rsid w:val="002D28EB"/>
    <w:rsid w:val="0030236A"/>
    <w:rsid w:val="00325E8A"/>
    <w:rsid w:val="00353717"/>
    <w:rsid w:val="003573DC"/>
    <w:rsid w:val="00364830"/>
    <w:rsid w:val="00371BD4"/>
    <w:rsid w:val="00381E72"/>
    <w:rsid w:val="00392061"/>
    <w:rsid w:val="003B0B84"/>
    <w:rsid w:val="004171AE"/>
    <w:rsid w:val="004433FB"/>
    <w:rsid w:val="00451CB8"/>
    <w:rsid w:val="00470CF7"/>
    <w:rsid w:val="004B0C35"/>
    <w:rsid w:val="004C5947"/>
    <w:rsid w:val="004C75B5"/>
    <w:rsid w:val="004D18F8"/>
    <w:rsid w:val="004D5D69"/>
    <w:rsid w:val="005518EC"/>
    <w:rsid w:val="00577A12"/>
    <w:rsid w:val="0058787C"/>
    <w:rsid w:val="00590B7A"/>
    <w:rsid w:val="005D7512"/>
    <w:rsid w:val="005E0920"/>
    <w:rsid w:val="005E1998"/>
    <w:rsid w:val="006613C3"/>
    <w:rsid w:val="00684685"/>
    <w:rsid w:val="006864C5"/>
    <w:rsid w:val="006A4148"/>
    <w:rsid w:val="006C3686"/>
    <w:rsid w:val="006C5C7F"/>
    <w:rsid w:val="007232D6"/>
    <w:rsid w:val="007233E8"/>
    <w:rsid w:val="00745218"/>
    <w:rsid w:val="007557FD"/>
    <w:rsid w:val="0076708E"/>
    <w:rsid w:val="007B48A3"/>
    <w:rsid w:val="007C4BB6"/>
    <w:rsid w:val="007F4E5C"/>
    <w:rsid w:val="00820AAB"/>
    <w:rsid w:val="0084112A"/>
    <w:rsid w:val="008B7D1D"/>
    <w:rsid w:val="008D0C89"/>
    <w:rsid w:val="00914FB7"/>
    <w:rsid w:val="00915337"/>
    <w:rsid w:val="00917C8C"/>
    <w:rsid w:val="00950D93"/>
    <w:rsid w:val="009B6BA6"/>
    <w:rsid w:val="009C1504"/>
    <w:rsid w:val="009C2400"/>
    <w:rsid w:val="00AB3FF1"/>
    <w:rsid w:val="00AB4B14"/>
    <w:rsid w:val="00AE7FF4"/>
    <w:rsid w:val="00B13D75"/>
    <w:rsid w:val="00B35C2D"/>
    <w:rsid w:val="00B43D24"/>
    <w:rsid w:val="00B45930"/>
    <w:rsid w:val="00B45D88"/>
    <w:rsid w:val="00B57F66"/>
    <w:rsid w:val="00B61A73"/>
    <w:rsid w:val="00BB22AA"/>
    <w:rsid w:val="00BB7801"/>
    <w:rsid w:val="00BC3438"/>
    <w:rsid w:val="00BE0114"/>
    <w:rsid w:val="00BE7E49"/>
    <w:rsid w:val="00C53D27"/>
    <w:rsid w:val="00C54831"/>
    <w:rsid w:val="00C80BAD"/>
    <w:rsid w:val="00C84364"/>
    <w:rsid w:val="00CB0B17"/>
    <w:rsid w:val="00CC302B"/>
    <w:rsid w:val="00CD5505"/>
    <w:rsid w:val="00CE76C2"/>
    <w:rsid w:val="00D41FE6"/>
    <w:rsid w:val="00D61190"/>
    <w:rsid w:val="00D7335F"/>
    <w:rsid w:val="00DB3547"/>
    <w:rsid w:val="00DC1F5D"/>
    <w:rsid w:val="00E40F7E"/>
    <w:rsid w:val="00E577CF"/>
    <w:rsid w:val="00E62811"/>
    <w:rsid w:val="00E82597"/>
    <w:rsid w:val="00EA2AB4"/>
    <w:rsid w:val="00EE79AD"/>
    <w:rsid w:val="00F06F26"/>
    <w:rsid w:val="00F27D12"/>
    <w:rsid w:val="00F36982"/>
    <w:rsid w:val="00FC5E32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952FF"/>
  <w15:docId w15:val="{62A223AB-241D-4596-9EF3-E9997B4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881" w:right="1192"/>
      <w:jc w:val="center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ind w:left="1307" w:right="939" w:hanging="33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3023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D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D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D3"/>
    <w:rPr>
      <w:rFonts w:ascii="Segoe UI" w:eastAsia="Arial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0C89"/>
    <w:rPr>
      <w:color w:val="800080" w:themeColor="followedHyperlink"/>
      <w:u w:val="single"/>
    </w:rPr>
  </w:style>
  <w:style w:type="character" w:customStyle="1" w:styleId="tw4winMark">
    <w:name w:val="tw4winMark"/>
    <w:basedOn w:val="DefaultParagraphFont"/>
    <w:rsid w:val="001005F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590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0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rexham.gov.uk/h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exham.gov.uk/hm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o@wrex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ecsam.gov.uk/service/trwyddedu-rheoli-tai-amlfeddiannaeth-tt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Sheet1!$D$33:$D$40</c:f>
              <c:strCache>
                <c:ptCount val="8"/>
                <c:pt idx="0">
                  <c:v>Grosvenor</c:v>
                </c:pt>
                <c:pt idx="1">
                  <c:v>Erddig</c:v>
                </c:pt>
                <c:pt idx="2">
                  <c:v>Smithfield</c:v>
                </c:pt>
                <c:pt idx="3">
                  <c:v>Brynyffynnon</c:v>
                </c:pt>
                <c:pt idx="4">
                  <c:v>Offa</c:v>
                </c:pt>
                <c:pt idx="5">
                  <c:v>Stansty</c:v>
                </c:pt>
                <c:pt idx="6">
                  <c:v>Whitegate</c:v>
                </c:pt>
                <c:pt idx="7">
                  <c:v>Hermitage</c:v>
                </c:pt>
              </c:strCache>
            </c:strRef>
          </c:cat>
          <c:val>
            <c:numRef>
              <c:f>Sheet1!$E$33:$E$40</c:f>
              <c:numCache>
                <c:formatCode>General</c:formatCode>
                <c:ptCount val="8"/>
                <c:pt idx="0">
                  <c:v>32</c:v>
                </c:pt>
                <c:pt idx="1">
                  <c:v>13</c:v>
                </c:pt>
                <c:pt idx="2">
                  <c:v>9</c:v>
                </c:pt>
                <c:pt idx="3">
                  <c:v>21</c:v>
                </c:pt>
                <c:pt idx="4">
                  <c:v>45</c:v>
                </c:pt>
                <c:pt idx="5">
                  <c:v>7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E-41D7-B7C9-7486C5348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410680"/>
        <c:axId val="412408384"/>
      </c:barChart>
      <c:catAx>
        <c:axId val="41241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408384"/>
        <c:crosses val="autoZero"/>
        <c:auto val="1"/>
        <c:lblAlgn val="ctr"/>
        <c:lblOffset val="100"/>
        <c:noMultiLvlLbl val="0"/>
      </c:catAx>
      <c:valAx>
        <c:axId val="41240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410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1158-EBB1-47BD-8029-9626107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Public Consultation Document</vt:lpstr>
    </vt:vector>
  </TitlesOfParts>
  <Company>WCBC</Company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Public Consultation Document</dc:title>
  <dc:creator>beesle1w</dc:creator>
  <cp:lastModifiedBy>Louise Peagram</cp:lastModifiedBy>
  <cp:revision>2</cp:revision>
  <dcterms:created xsi:type="dcterms:W3CDTF">2021-04-29T14:43:00Z</dcterms:created>
  <dcterms:modified xsi:type="dcterms:W3CDTF">2021-04-29T14:43:00Z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2021-02-26T00:00:00Z</vt:filetime>
  </property>
</Properties>
</file>